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F2313">
      <w:pPr>
        <w:spacing w:line="400" w:lineRule="exact"/>
        <w:rPr>
          <w:rFonts w:ascii="仿宋" w:hAnsi="仿宋" w:eastAsia="仿宋" w:cs="仿宋"/>
          <w:sz w:val="20"/>
          <w:szCs w:val="20"/>
        </w:rPr>
      </w:pPr>
    </w:p>
    <w:p w14:paraId="4339362D">
      <w:pPr>
        <w:spacing w:line="360" w:lineRule="auto"/>
        <w:rPr>
          <w:rFonts w:ascii="仿宋" w:hAnsi="仿宋" w:eastAsia="仿宋" w:cs="仿宋"/>
          <w:sz w:val="22"/>
          <w:szCs w:val="22"/>
          <w:u w:val="single"/>
        </w:rPr>
      </w:pPr>
      <w:r>
        <w:rPr>
          <w:rFonts w:hint="eastAsia" w:ascii="仿宋" w:hAnsi="仿宋" w:eastAsia="仿宋" w:cs="仿宋"/>
          <w:sz w:val="22"/>
          <w:szCs w:val="22"/>
        </w:rPr>
        <w:t xml:space="preserve">                                                  合同编号：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ascii="仿宋" w:hAnsi="仿宋" w:eastAsia="仿宋" w:cs="仿宋"/>
          <w:sz w:val="22"/>
          <w:szCs w:val="22"/>
          <w:u w:val="single"/>
        </w:rPr>
        <w:t xml:space="preserve">  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  </w:t>
      </w:r>
    </w:p>
    <w:p w14:paraId="797A1CC5">
      <w:pPr>
        <w:spacing w:line="0" w:lineRule="atLeast"/>
        <w:jc w:val="center"/>
        <w:rPr>
          <w:rFonts w:ascii="仿宋" w:hAnsi="仿宋" w:eastAsia="仿宋"/>
          <w:sz w:val="40"/>
          <w:szCs w:val="40"/>
        </w:rPr>
      </w:pPr>
      <w:r>
        <w:rPr>
          <w:rFonts w:hint="eastAsia" w:ascii="仿宋" w:hAnsi="仿宋" w:eastAsia="仿宋"/>
          <w:sz w:val="22"/>
          <w:szCs w:val="22"/>
        </w:rPr>
        <w:t xml:space="preserve">                                  </w:t>
      </w:r>
    </w:p>
    <w:p w14:paraId="1CC20792">
      <w:pPr>
        <w:spacing w:line="0" w:lineRule="atLeast"/>
        <w:jc w:val="center"/>
        <w:rPr>
          <w:rFonts w:ascii="仿宋" w:hAnsi="仿宋" w:eastAsia="仿宋"/>
          <w:sz w:val="40"/>
          <w:szCs w:val="40"/>
        </w:rPr>
      </w:pPr>
    </w:p>
    <w:p w14:paraId="1588B5D7">
      <w:pPr>
        <w:spacing w:line="0" w:lineRule="atLeast"/>
        <w:jc w:val="center"/>
        <w:rPr>
          <w:rFonts w:ascii="仿宋" w:hAnsi="仿宋" w:eastAsia="仿宋"/>
          <w:b/>
          <w:sz w:val="40"/>
          <w:szCs w:val="32"/>
        </w:rPr>
      </w:pPr>
      <w:r>
        <w:rPr>
          <w:rFonts w:hint="eastAsia" w:ascii="仿宋" w:hAnsi="仿宋" w:eastAsia="仿宋"/>
          <w:b/>
          <w:sz w:val="40"/>
          <w:szCs w:val="32"/>
        </w:rPr>
        <w:t>中鼎国际认证有限公司</w:t>
      </w:r>
    </w:p>
    <w:p w14:paraId="14F3E0E5">
      <w:pPr>
        <w:spacing w:line="400" w:lineRule="exact"/>
        <w:jc w:val="center"/>
        <w:rPr>
          <w:rFonts w:ascii="仿宋" w:hAnsi="仿宋" w:eastAsia="仿宋"/>
          <w:sz w:val="18"/>
          <w:szCs w:val="18"/>
        </w:rPr>
      </w:pPr>
    </w:p>
    <w:p w14:paraId="76ED2008">
      <w:pPr>
        <w:spacing w:line="400" w:lineRule="exact"/>
        <w:jc w:val="center"/>
        <w:rPr>
          <w:rFonts w:ascii="仿宋" w:hAnsi="仿宋" w:eastAsia="仿宋"/>
          <w:b/>
          <w:sz w:val="48"/>
          <w:szCs w:val="48"/>
        </w:rPr>
      </w:pPr>
    </w:p>
    <w:p w14:paraId="55E6163E">
      <w:pPr>
        <w:tabs>
          <w:tab w:val="left" w:pos="495"/>
          <w:tab w:val="center" w:pos="4677"/>
        </w:tabs>
        <w:spacing w:line="360" w:lineRule="auto"/>
        <w:jc w:val="center"/>
        <w:rPr>
          <w:rFonts w:ascii="仿宋" w:hAnsi="仿宋" w:eastAsia="仿宋"/>
          <w:b/>
          <w:spacing w:val="100"/>
          <w:w w:val="150"/>
          <w:sz w:val="48"/>
          <w:szCs w:val="32"/>
        </w:rPr>
      </w:pPr>
      <w:r>
        <w:rPr>
          <w:rFonts w:hint="eastAsia" w:ascii="仿宋" w:hAnsi="仿宋" w:eastAsia="仿宋"/>
          <w:b/>
          <w:spacing w:val="100"/>
          <w:w w:val="150"/>
          <w:sz w:val="48"/>
          <w:szCs w:val="32"/>
        </w:rPr>
        <w:t>服务认证合同书</w:t>
      </w:r>
    </w:p>
    <w:p w14:paraId="6261012D">
      <w:pPr>
        <w:tabs>
          <w:tab w:val="left" w:pos="495"/>
          <w:tab w:val="center" w:pos="4677"/>
        </w:tabs>
        <w:spacing w:line="360" w:lineRule="auto"/>
        <w:rPr>
          <w:rFonts w:ascii="仿宋" w:hAnsi="仿宋" w:eastAsia="仿宋"/>
          <w:b/>
          <w:spacing w:val="100"/>
          <w:w w:val="150"/>
          <w:sz w:val="32"/>
          <w:szCs w:val="32"/>
        </w:rPr>
      </w:pPr>
    </w:p>
    <w:p w14:paraId="322C83E7">
      <w:pPr>
        <w:tabs>
          <w:tab w:val="left" w:pos="495"/>
          <w:tab w:val="center" w:pos="4677"/>
        </w:tabs>
        <w:spacing w:line="360" w:lineRule="auto"/>
        <w:jc w:val="center"/>
        <w:rPr>
          <w:rFonts w:ascii="仿宋" w:hAnsi="仿宋" w:eastAsia="仿宋"/>
          <w:b/>
          <w:spacing w:val="100"/>
          <w:w w:val="150"/>
          <w:sz w:val="32"/>
          <w:szCs w:val="32"/>
        </w:rPr>
      </w:pPr>
      <w:r>
        <w:rPr>
          <w:rFonts w:ascii="仿宋" w:hAnsi="仿宋" w:eastAsia="仿宋"/>
          <w:szCs w:val="20"/>
        </w:rPr>
        <w:drawing>
          <wp:inline distT="0" distB="0" distL="0" distR="0">
            <wp:extent cx="962025" cy="1000125"/>
            <wp:effectExtent l="0" t="0" r="9525" b="9525"/>
            <wp:docPr id="8" name="图片 8" descr="463566274842823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6356627484282367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4E793">
      <w:pPr>
        <w:tabs>
          <w:tab w:val="left" w:pos="495"/>
          <w:tab w:val="center" w:pos="4677"/>
        </w:tabs>
        <w:spacing w:line="360" w:lineRule="auto"/>
        <w:rPr>
          <w:rFonts w:ascii="仿宋" w:hAnsi="仿宋" w:eastAsia="仿宋"/>
          <w:b/>
          <w:spacing w:val="100"/>
          <w:w w:val="150"/>
          <w:sz w:val="32"/>
          <w:szCs w:val="32"/>
        </w:rPr>
      </w:pPr>
    </w:p>
    <w:p w14:paraId="098E4AE7">
      <w:pPr>
        <w:snapToGrid w:val="0"/>
        <w:spacing w:line="360" w:lineRule="auto"/>
        <w:jc w:val="center"/>
        <w:rPr>
          <w:rFonts w:ascii="仿宋" w:hAnsi="仿宋" w:eastAsia="仿宋" w:cs="Arial"/>
          <w:b/>
          <w:szCs w:val="28"/>
        </w:rPr>
      </w:pPr>
      <w:r>
        <w:rPr>
          <w:rFonts w:ascii="仿宋" w:hAnsi="仿宋" w:eastAsia="仿宋" w:cs="Arial"/>
          <w:b/>
          <w:szCs w:val="28"/>
        </w:rPr>
        <w:t> </w:t>
      </w:r>
      <w:r>
        <w:rPr>
          <w:rFonts w:hint="eastAsia" w:ascii="仿宋" w:hAnsi="仿宋" w:eastAsia="仿宋" w:cs="Arial"/>
          <w:b/>
          <w:szCs w:val="28"/>
        </w:rPr>
        <w:t>商品售后服务认证：GB/T27922-2011；</w:t>
      </w:r>
    </w:p>
    <w:p w14:paraId="03DA7AD1">
      <w:pPr>
        <w:snapToGrid w:val="0"/>
        <w:spacing w:line="360" w:lineRule="auto"/>
        <w:jc w:val="center"/>
        <w:rPr>
          <w:rFonts w:ascii="仿宋" w:hAnsi="仿宋" w:eastAsia="仿宋" w:cs="Arial"/>
          <w:b/>
          <w:szCs w:val="28"/>
        </w:rPr>
      </w:pPr>
      <w:r>
        <w:rPr>
          <w:rFonts w:ascii="仿宋" w:hAnsi="仿宋" w:eastAsia="仿宋" w:cs="Arial"/>
          <w:b/>
          <w:szCs w:val="28"/>
        </w:rPr>
        <w:t> </w:t>
      </w:r>
      <w:r>
        <w:rPr>
          <w:rFonts w:hint="eastAsia" w:ascii="仿宋" w:hAnsi="仿宋" w:eastAsia="仿宋" w:cs="Arial"/>
          <w:b/>
          <w:szCs w:val="28"/>
        </w:rPr>
        <w:t>售后服务成熟度服务认证：GB/T27922-2011、CTS/FW01-2021《ZDCB售后服务成熟度评价规范》；</w:t>
      </w:r>
    </w:p>
    <w:p w14:paraId="5357F524">
      <w:pPr>
        <w:snapToGrid w:val="0"/>
        <w:spacing w:line="360" w:lineRule="auto"/>
        <w:jc w:val="center"/>
        <w:rPr>
          <w:rFonts w:ascii="仿宋" w:hAnsi="仿宋" w:eastAsia="仿宋" w:cs="Arial"/>
          <w:b/>
          <w:szCs w:val="28"/>
        </w:rPr>
      </w:pPr>
      <w:r>
        <w:rPr>
          <w:rFonts w:ascii="仿宋" w:hAnsi="仿宋" w:eastAsia="仿宋" w:cs="Arial"/>
          <w:b/>
          <w:szCs w:val="28"/>
        </w:rPr>
        <w:t> </w:t>
      </w:r>
      <w:r>
        <w:rPr>
          <w:rFonts w:hint="eastAsia" w:ascii="仿宋" w:hAnsi="仿宋" w:eastAsia="仿宋" w:cs="Arial"/>
          <w:b/>
          <w:szCs w:val="28"/>
        </w:rPr>
        <w:t>物业服务认证：GB/T 20647.9-2006、CTS/FW02-2020《ZDCB物业服务评价规范》；</w:t>
      </w:r>
    </w:p>
    <w:p w14:paraId="45FCE535">
      <w:pPr>
        <w:snapToGrid w:val="0"/>
        <w:spacing w:line="360" w:lineRule="auto"/>
        <w:jc w:val="center"/>
        <w:rPr>
          <w:rFonts w:ascii="仿宋" w:hAnsi="仿宋" w:eastAsia="仿宋" w:cs="Arial"/>
          <w:b/>
          <w:szCs w:val="28"/>
        </w:rPr>
      </w:pPr>
      <w:r>
        <w:rPr>
          <w:rFonts w:ascii="仿宋" w:hAnsi="仿宋" w:eastAsia="仿宋" w:cs="Arial"/>
          <w:b/>
          <w:szCs w:val="28"/>
        </w:rPr>
        <w:t> </w:t>
      </w:r>
      <w:r>
        <w:rPr>
          <w:rFonts w:hint="eastAsia" w:ascii="仿宋" w:hAnsi="仿宋" w:eastAsia="仿宋" w:cs="Arial"/>
          <w:b/>
          <w:szCs w:val="28"/>
        </w:rPr>
        <w:t>保安服务认证：GA/T594-2006、CTS/FW16-2020《ZDCB保安服务评价规范》；</w:t>
      </w:r>
    </w:p>
    <w:p w14:paraId="2A6DEC4C">
      <w:pPr>
        <w:snapToGrid w:val="0"/>
        <w:spacing w:line="360" w:lineRule="auto"/>
        <w:jc w:val="center"/>
        <w:rPr>
          <w:rFonts w:ascii="仿宋" w:hAnsi="仿宋" w:eastAsia="仿宋" w:cs="Arial"/>
          <w:b/>
          <w:szCs w:val="28"/>
        </w:rPr>
      </w:pPr>
      <w:r>
        <w:rPr>
          <w:rFonts w:ascii="仿宋" w:hAnsi="仿宋" w:eastAsia="仿宋" w:cs="Arial"/>
          <w:b/>
          <w:szCs w:val="28"/>
        </w:rPr>
        <w:t> </w:t>
      </w:r>
      <w:r>
        <w:rPr>
          <w:rFonts w:hint="eastAsia" w:ascii="仿宋" w:hAnsi="仿宋" w:eastAsia="仿宋" w:cs="Arial"/>
          <w:b/>
          <w:szCs w:val="28"/>
        </w:rPr>
        <w:t>维修保养服务认证：SJ/T 31002 -2016、CTS/FW03-2020《ZDCB企业设备维修保养服务评价规范》；</w:t>
      </w:r>
    </w:p>
    <w:p w14:paraId="04788678">
      <w:pPr>
        <w:spacing w:line="360" w:lineRule="auto"/>
        <w:rPr>
          <w:rFonts w:ascii="仿宋" w:hAnsi="仿宋" w:eastAsia="仿宋"/>
          <w:sz w:val="28"/>
          <w:szCs w:val="28"/>
        </w:rPr>
      </w:pPr>
    </w:p>
    <w:p w14:paraId="2B012BC0">
      <w:pPr>
        <w:spacing w:line="360" w:lineRule="auto"/>
        <w:rPr>
          <w:rFonts w:ascii="仿宋" w:hAnsi="仿宋" w:eastAsia="仿宋"/>
          <w:sz w:val="28"/>
          <w:szCs w:val="28"/>
        </w:rPr>
      </w:pPr>
    </w:p>
    <w:p w14:paraId="1A580373">
      <w:pPr>
        <w:spacing w:line="360" w:lineRule="auto"/>
        <w:rPr>
          <w:rFonts w:ascii="仿宋" w:hAnsi="仿宋" w:eastAsia="仿宋"/>
          <w:sz w:val="28"/>
          <w:szCs w:val="28"/>
        </w:rPr>
      </w:pPr>
    </w:p>
    <w:p w14:paraId="5E3EAFCE">
      <w:pPr>
        <w:spacing w:line="360" w:lineRule="auto"/>
        <w:rPr>
          <w:rFonts w:ascii="仿宋" w:hAnsi="仿宋" w:eastAsia="仿宋"/>
          <w:sz w:val="28"/>
          <w:szCs w:val="28"/>
        </w:rPr>
      </w:pPr>
    </w:p>
    <w:p w14:paraId="73DD7F03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申请认证组织（甲方）：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</w:p>
    <w:p w14:paraId="081ADB8B">
      <w:pPr>
        <w:ind w:firstLine="560" w:firstLineChars="200"/>
        <w:rPr>
          <w:rFonts w:ascii="仿宋" w:hAnsi="仿宋" w:eastAsia="仿宋" w:cs="仿宋"/>
          <w:u w:val="single"/>
        </w:rPr>
        <w:sectPr>
          <w:headerReference r:id="rId3" w:type="default"/>
          <w:pgSz w:w="11906" w:h="16838"/>
          <w:pgMar w:top="1440" w:right="1440" w:bottom="1440" w:left="1440" w:header="119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28"/>
          <w:szCs w:val="28"/>
        </w:rPr>
        <w:t>认 证 机 构 （乙方）：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中鼎国际认证有限公司 </w:t>
      </w:r>
      <w:r>
        <w:rPr>
          <w:rFonts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</w:p>
    <w:p w14:paraId="2AA9B05D">
      <w:pPr>
        <w:spacing w:line="400" w:lineRule="exact"/>
        <w:ind w:firstLine="440" w:firstLineChars="200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根据《中华人民共和国民法典》及与认证有关法律法规规定，遵循平等、自愿、公平和诚实信用的原则，甲乙双方就服务体系审核和认证事项协商一致，签订本合同。</w:t>
      </w:r>
    </w:p>
    <w:p w14:paraId="31CEC74C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第一条 认证服务范围和时间</w:t>
      </w:r>
    </w:p>
    <w:p w14:paraId="6CEF1904">
      <w:pPr>
        <w:numPr>
          <w:ilvl w:val="0"/>
          <w:numId w:val="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甲方委托乙方对其委托的服务体系提供一个认证周期的认证服务。初次认证的审核方案包括两阶段初次认证审核、获证后的监督审核和认证到期前的再认证审核。再认证的审核方案包括再认证审核、获证后的监督审核和认证到期前的再认证审核。</w:t>
      </w:r>
    </w:p>
    <w:p w14:paraId="3619741F">
      <w:pPr>
        <w:numPr>
          <w:ilvl w:val="0"/>
          <w:numId w:val="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初次认证及再认证后的第一次监督审核应在证书签发之日起12个月内进行。</w:t>
      </w:r>
    </w:p>
    <w:p w14:paraId="7CE258C2">
      <w:pPr>
        <w:numPr>
          <w:ilvl w:val="0"/>
          <w:numId w:val="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此后，监督审核间隔不应超过12个月。</w:t>
      </w:r>
    </w:p>
    <w:p w14:paraId="4B23AF21">
      <w:pPr>
        <w:numPr>
          <w:ilvl w:val="0"/>
          <w:numId w:val="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再认证审核应在认证证书到期前完成，否则只能按初次认证开展认证活动。</w:t>
      </w:r>
    </w:p>
    <w:p w14:paraId="6C843582">
      <w:pPr>
        <w:spacing w:line="400" w:lineRule="exact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乙方应及时向认证决定符合要求的甲方出具认证证书，认证证书的有效期最长为3年。注：为确保认证证书的持续有效性，甲方宜在认证证书到期前3个月再次提出书面申请、缴纳再认证费用，重新签订认证合同。</w:t>
      </w:r>
    </w:p>
    <w:p w14:paraId="4E485344">
      <w:pPr>
        <w:numPr>
          <w:ilvl w:val="0"/>
          <w:numId w:val="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拟认证领域、认证依据标准及认证范围详见甲方向乙方提交的《认证申请书》，最终的认证范围应以乙方认证决定的书面文件为准。《认证申请书》及与认证有关的信息资料与本合同构成不可分割的整体，具有同等法律效力。</w:t>
      </w:r>
    </w:p>
    <w:p w14:paraId="3C817342">
      <w:pPr>
        <w:numPr>
          <w:ilvl w:val="0"/>
          <w:numId w:val="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乙方在审核策划过程中依据认可规范和乙方的认证方案要求，综合考虑甲方体系运行情况、乙方审核组能力等因素合理安排现场审核时间。如在审核过程中发生任何变更引起审核人日变化，乙方将在审核实施过程中与甲方沟通时间变更事宜。</w:t>
      </w:r>
    </w:p>
    <w:p w14:paraId="2F53EFF6">
      <w:pPr>
        <w:numPr>
          <w:ilvl w:val="0"/>
          <w:numId w:val="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审核实施日期由双方商定后确定，以乙方向甲方提供的《审核项目通知书》为准。</w:t>
      </w:r>
    </w:p>
    <w:p w14:paraId="40EE23E0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第二条 认证服务费用及支付方式</w:t>
      </w:r>
    </w:p>
    <w:p w14:paraId="1AAB4102">
      <w:pPr>
        <w:spacing w:line="44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（一）认证费用：</w:t>
      </w:r>
    </w:p>
    <w:p w14:paraId="7746DACE">
      <w:pPr>
        <w:numPr>
          <w:ilvl w:val="0"/>
          <w:numId w:val="3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初次认证费用：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ascii="仿宋" w:hAnsi="仿宋" w:eastAsia="仿宋" w:cs="仿宋"/>
          <w:b/>
          <w:bCs/>
          <w:sz w:val="22"/>
          <w:szCs w:val="22"/>
          <w:u w:val="single"/>
        </w:rPr>
        <w:t> 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</w:rPr>
        <w:t>元 (¥</w:t>
      </w:r>
      <w:r>
        <w:rPr>
          <w:rFonts w:ascii="仿宋" w:hAnsi="仿宋" w:eastAsia="仿宋" w:cs="仿宋"/>
          <w:b/>
          <w:sz w:val="22"/>
          <w:szCs w:val="22"/>
          <w:u w:val="single"/>
        </w:rPr>
        <w:t xml:space="preserve">   </w:t>
      </w:r>
      <w:r>
        <w:rPr>
          <w:rFonts w:hint="eastAsia" w:ascii="仿宋" w:hAnsi="仿宋" w:eastAsia="仿宋" w:cs="仿宋"/>
          <w:sz w:val="22"/>
          <w:szCs w:val="22"/>
        </w:rPr>
        <w:t>元)。</w:t>
      </w:r>
    </w:p>
    <w:p w14:paraId="03437DE6">
      <w:pPr>
        <w:numPr>
          <w:ilvl w:val="0"/>
          <w:numId w:val="3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第一次监督审核费用：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ascii="仿宋" w:hAnsi="仿宋" w:eastAsia="仿宋" w:cs="仿宋"/>
          <w:b/>
          <w:bCs/>
          <w:sz w:val="22"/>
          <w:szCs w:val="22"/>
          <w:u w:val="single"/>
        </w:rPr>
        <w:t> 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</w:rPr>
        <w:t>元 (</w:t>
      </w:r>
      <w:r>
        <w:rPr>
          <w:rFonts w:hint="eastAsia" w:ascii="仿宋" w:hAnsi="仿宋" w:eastAsia="仿宋" w:cs="仿宋"/>
          <w:sz w:val="22"/>
          <w:szCs w:val="28"/>
        </w:rPr>
        <w:t>¥</w:t>
      </w:r>
      <w:r>
        <w:rPr>
          <w:rFonts w:ascii="仿宋" w:hAnsi="仿宋" w:eastAsia="仿宋" w:cs="仿宋"/>
          <w:b/>
          <w:sz w:val="22"/>
          <w:szCs w:val="28"/>
          <w:u w:val="single"/>
        </w:rPr>
        <w:t xml:space="preserve">  </w:t>
      </w:r>
      <w:r>
        <w:rPr>
          <w:rFonts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</w:rPr>
        <w:t>元)。</w:t>
      </w:r>
    </w:p>
    <w:p w14:paraId="12ABE3EF">
      <w:pPr>
        <w:numPr>
          <w:ilvl w:val="0"/>
          <w:numId w:val="3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第二次监督审核费用：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ascii="仿宋" w:hAnsi="仿宋" w:eastAsia="仿宋" w:cs="仿宋"/>
          <w:b/>
          <w:bCs/>
          <w:sz w:val="22"/>
          <w:szCs w:val="22"/>
          <w:u w:val="single"/>
        </w:rPr>
        <w:t> 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</w:rPr>
        <w:t>元 (</w:t>
      </w:r>
      <w:r>
        <w:rPr>
          <w:rFonts w:hint="eastAsia" w:ascii="仿宋" w:hAnsi="仿宋" w:eastAsia="仿宋" w:cs="仿宋"/>
          <w:sz w:val="22"/>
          <w:szCs w:val="28"/>
        </w:rPr>
        <w:t>¥</w:t>
      </w:r>
      <w:r>
        <w:rPr>
          <w:rFonts w:ascii="仿宋" w:hAnsi="仿宋" w:eastAsia="仿宋" w:cs="仿宋"/>
          <w:sz w:val="22"/>
          <w:szCs w:val="28"/>
          <w:u w:val="single"/>
        </w:rPr>
        <w:t xml:space="preserve"> </w:t>
      </w:r>
      <w:r>
        <w:rPr>
          <w:rFonts w:ascii="仿宋" w:hAnsi="仿宋" w:eastAsia="仿宋" w:cs="仿宋"/>
          <w:b/>
          <w:sz w:val="22"/>
          <w:szCs w:val="22"/>
          <w:u w:val="single"/>
        </w:rPr>
        <w:t> </w:t>
      </w:r>
      <w:r>
        <w:rPr>
          <w:rFonts w:hint="eastAsia" w:ascii="仿宋" w:hAnsi="仿宋" w:eastAsia="仿宋" w:cs="仿宋"/>
          <w:b/>
          <w:sz w:val="22"/>
          <w:szCs w:val="22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</w:rPr>
        <w:t>元)。</w:t>
      </w:r>
    </w:p>
    <w:p w14:paraId="1B279178">
      <w:pPr>
        <w:numPr>
          <w:ilvl w:val="0"/>
          <w:numId w:val="3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再认证费用：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ascii="仿宋" w:hAnsi="仿宋" w:eastAsia="仿宋" w:cs="仿宋"/>
          <w:b/>
          <w:bCs/>
          <w:sz w:val="22"/>
          <w:szCs w:val="22"/>
          <w:u w:val="single"/>
        </w:rPr>
        <w:t> 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</w:rPr>
        <w:t>元 (¥</w:t>
      </w:r>
      <w:r>
        <w:rPr>
          <w:rFonts w:ascii="仿宋" w:hAnsi="仿宋" w:eastAsia="仿宋" w:cs="仿宋"/>
          <w:b/>
          <w:sz w:val="22"/>
          <w:szCs w:val="22"/>
          <w:u w:val="single"/>
        </w:rPr>
        <w:t xml:space="preserve">  </w:t>
      </w:r>
      <w:r>
        <w:rPr>
          <w:rFonts w:hint="eastAsia" w:ascii="仿宋" w:hAnsi="仿宋" w:eastAsia="仿宋" w:cs="仿宋"/>
          <w:b/>
          <w:sz w:val="22"/>
          <w:szCs w:val="22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</w:rPr>
        <w:t>元)。</w:t>
      </w:r>
    </w:p>
    <w:p w14:paraId="103B3E78">
      <w:pPr>
        <w:spacing w:line="440" w:lineRule="exact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注：上述费用包括初次认证和再认证申请费、审定与注册费、审核费及税金。</w:t>
      </w:r>
    </w:p>
    <w:p w14:paraId="4643134E">
      <w:pPr>
        <w:spacing w:line="44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（二）其他费用</w:t>
      </w:r>
    </w:p>
    <w:p w14:paraId="62CFD9C5">
      <w:pPr>
        <w:numPr>
          <w:ilvl w:val="0"/>
          <w:numId w:val="4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认证证书文本费用</w:t>
      </w:r>
    </w:p>
    <w:p w14:paraId="1660C31A">
      <w:pPr>
        <w:numPr>
          <w:ilvl w:val="0"/>
          <w:numId w:val="5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初次认证和再认证提供的纸质版及电子版证书免费；</w:t>
      </w:r>
    </w:p>
    <w:p w14:paraId="1F424D4A">
      <w:pPr>
        <w:numPr>
          <w:ilvl w:val="0"/>
          <w:numId w:val="5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英文版本证书翻译为有偿服务，收费标准为100元/张；</w:t>
      </w:r>
    </w:p>
    <w:p w14:paraId="4F818E6B">
      <w:pPr>
        <w:numPr>
          <w:ilvl w:val="0"/>
          <w:numId w:val="5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因甲方自身需求申请加印，或因甲方信息变更需换发证书的，收费标准统一为50元/张。</w:t>
      </w:r>
    </w:p>
    <w:p w14:paraId="68574D47">
      <w:pPr>
        <w:numPr>
          <w:ilvl w:val="0"/>
          <w:numId w:val="4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审核工作量增加的额外费用</w:t>
      </w:r>
    </w:p>
    <w:p w14:paraId="2E869EB5">
      <w:pPr>
        <w:numPr>
          <w:ilvl w:val="0"/>
          <w:numId w:val="6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若经确认，因甲方存在以下情形，影响审核有效性并导致乙方审核工作量增加的，甲方应另行向乙方支付相应审核费用：</w:t>
      </w:r>
    </w:p>
    <w:p w14:paraId="768063C0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现场审核时，发现甲方实际体系覆盖员工数量、多场所数量超出申请书填报数据，需要增加审核人日的；</w:t>
      </w:r>
    </w:p>
    <w:p w14:paraId="07506C25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现场审核中发现严重不符合，需要进行现场验证或补充审核的；</w:t>
      </w:r>
    </w:p>
    <w:p w14:paraId="192CDBFB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甲方获证后，服务体系发生重大变更或异常情况，需要追加特殊审核，或在后续监督、再认证审核中需增加审核人日的。</w:t>
      </w:r>
    </w:p>
    <w:p w14:paraId="203FB1BF">
      <w:pPr>
        <w:numPr>
          <w:ilvl w:val="0"/>
          <w:numId w:val="6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若甲方拒绝承担，乙方有权中止认证程序；自乙方通知中止之日起满</w:t>
      </w:r>
      <w:r>
        <w:rPr>
          <w:rFonts w:hint="eastAsia" w:ascii="仿宋" w:hAnsi="仿宋" w:eastAsia="仿宋" w:cs="仿宋"/>
          <w:color w:val="0000FF"/>
          <w:sz w:val="22"/>
          <w:szCs w:val="22"/>
          <w:lang w:val="en-US" w:eastAsia="zh-CN"/>
        </w:rPr>
        <w:t>3</w:t>
      </w:r>
      <w:r>
        <w:rPr>
          <w:rFonts w:hint="eastAsia" w:ascii="仿宋" w:hAnsi="仿宋" w:eastAsia="仿宋" w:cs="仿宋"/>
          <w:sz w:val="22"/>
          <w:szCs w:val="22"/>
        </w:rPr>
        <w:t>个月，且双方无法就增加的费用达成一致的，乙方有权解除《服务认证合同》。</w:t>
      </w:r>
    </w:p>
    <w:p w14:paraId="437D7F14">
      <w:pPr>
        <w:numPr>
          <w:ilvl w:val="0"/>
          <w:numId w:val="6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若因乙方原因造成审核人日或审核费用增加的，增加部分由乙方承担。</w:t>
      </w:r>
    </w:p>
    <w:p w14:paraId="3719078B">
      <w:pPr>
        <w:numPr>
          <w:ilvl w:val="0"/>
          <w:numId w:val="4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认证标准换版的额外费用</w:t>
      </w:r>
    </w:p>
    <w:p w14:paraId="28E96673">
      <w:pPr>
        <w:spacing w:line="440" w:lineRule="exact"/>
        <w:ind w:firstLine="440" w:firstLineChars="200"/>
        <w:jc w:val="left"/>
        <w:rPr>
          <w:rFonts w:ascii="仿宋" w:hAnsi="仿宋" w:eastAsia="仿宋" w:cs="仿宋"/>
          <w:sz w:val="22"/>
          <w:szCs w:val="22"/>
          <w:highlight w:val="yellow"/>
        </w:rPr>
      </w:pPr>
      <w:r>
        <w:rPr>
          <w:rFonts w:hint="eastAsia" w:ascii="仿宋" w:hAnsi="仿宋" w:eastAsia="仿宋" w:cs="仿宋"/>
          <w:sz w:val="22"/>
          <w:szCs w:val="22"/>
        </w:rPr>
        <w:t>因认证标准换版，根据认证监管或认可机构的要求，乙方需增加审核人日以完成对甲方更改实施结果的验证时，乙方将按实际增加的审核工作量收取审核费用。</w:t>
      </w:r>
    </w:p>
    <w:p w14:paraId="4847BCDE">
      <w:pPr>
        <w:spacing w:line="44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（三）费用支付</w:t>
      </w:r>
    </w:p>
    <w:p w14:paraId="121140CC">
      <w:pPr>
        <w:numPr>
          <w:ilvl w:val="0"/>
          <w:numId w:val="8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费用支付时间</w:t>
      </w:r>
    </w:p>
    <w:p w14:paraId="3F168C20">
      <w:pPr>
        <w:numPr>
          <w:ilvl w:val="0"/>
          <w:numId w:val="9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初次认证费用：自签订认证合同之日起5日内，甲方需向乙方支付全额的50%；审核结束后5日内支付剩余款项。</w:t>
      </w:r>
    </w:p>
    <w:p w14:paraId="2F85E115">
      <w:pPr>
        <w:numPr>
          <w:ilvl w:val="0"/>
          <w:numId w:val="9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监督审核、再认证及其他费用：甲方应在实施审核前30日内全额支付给乙方。</w:t>
      </w:r>
    </w:p>
    <w:p w14:paraId="3C11F712">
      <w:pPr>
        <w:numPr>
          <w:ilvl w:val="0"/>
          <w:numId w:val="8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费用支付账户</w:t>
      </w:r>
    </w:p>
    <w:p w14:paraId="7AC8640B">
      <w:pPr>
        <w:spacing w:line="440" w:lineRule="exact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鉴于乙方内部管理安排，本合同项下的认证费用及其他费用支付，甲方可选择支付至</w:t>
      </w:r>
      <w:r>
        <w:rPr>
          <w:rFonts w:ascii="仿宋" w:hAnsi="仿宋" w:eastAsia="仿宋" w:cs="仿宋"/>
          <w:sz w:val="22"/>
          <w:szCs w:val="22"/>
        </w:rPr>
        <w:t> </w:t>
      </w:r>
      <w:r>
        <w:rPr>
          <w:rFonts w:hint="eastAsia" w:ascii="仿宋" w:hAnsi="仿宋" w:eastAsia="仿宋" w:cs="仿宋"/>
          <w:sz w:val="22"/>
          <w:szCs w:val="22"/>
        </w:rPr>
        <w:t>总公司账户或</w:t>
      </w:r>
      <w:r>
        <w:rPr>
          <w:rFonts w:ascii="仿宋" w:hAnsi="仿宋" w:eastAsia="仿宋" w:cs="仿宋"/>
          <w:sz w:val="22"/>
          <w:szCs w:val="22"/>
        </w:rPr>
        <w:t> </w:t>
      </w:r>
      <w:r>
        <w:rPr>
          <w:rFonts w:hint="eastAsia" w:ascii="仿宋" w:hAnsi="仿宋" w:eastAsia="仿宋" w:cs="仿宋"/>
          <w:sz w:val="22"/>
          <w:szCs w:val="22"/>
        </w:rPr>
        <w:t>指定分公司账户（勾选☑）。</w:t>
      </w:r>
    </w:p>
    <w:p w14:paraId="193D9430">
      <w:pPr>
        <w:numPr>
          <w:ilvl w:val="0"/>
          <w:numId w:val="10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总公司账户</w:t>
      </w:r>
    </w:p>
    <w:p w14:paraId="399F5790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开 户 行：交通银行北京和平里东街支行</w:t>
      </w:r>
    </w:p>
    <w:p w14:paraId="412A7466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户    名：中鼎国际认证有限公司</w:t>
      </w:r>
    </w:p>
    <w:p w14:paraId="355EE10D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帐    号：110060593018800010258</w:t>
      </w:r>
    </w:p>
    <w:p w14:paraId="4B1E8CC2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通讯地址：北京市朝阳区八里庄西里100号1号楼9层东区906</w:t>
      </w:r>
    </w:p>
    <w:p w14:paraId="7A6BC82C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电    话：010-64107358</w:t>
      </w:r>
    </w:p>
    <w:p w14:paraId="3B2E5536">
      <w:pPr>
        <w:numPr>
          <w:ilvl w:val="0"/>
          <w:numId w:val="10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指定分公司账户：</w:t>
      </w:r>
    </w:p>
    <w:p w14:paraId="01DB68C5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开 户 行：</w:t>
      </w:r>
      <w:r>
        <w:rPr>
          <w:rFonts w:ascii="仿宋" w:hAnsi="仿宋" w:eastAsia="仿宋" w:cs="仿宋"/>
          <w:sz w:val="22"/>
          <w:szCs w:val="22"/>
        </w:rPr>
        <w:t xml:space="preserve">  </w:t>
      </w:r>
    </w:p>
    <w:p w14:paraId="322BAD57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户    名：</w:t>
      </w:r>
      <w:r>
        <w:rPr>
          <w:rFonts w:ascii="仿宋" w:hAnsi="仿宋" w:eastAsia="仿宋" w:cs="仿宋"/>
          <w:sz w:val="22"/>
          <w:szCs w:val="22"/>
        </w:rPr>
        <w:t> </w:t>
      </w:r>
    </w:p>
    <w:p w14:paraId="663008BA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帐    号：</w:t>
      </w:r>
      <w:r>
        <w:rPr>
          <w:rFonts w:ascii="仿宋" w:hAnsi="仿宋" w:eastAsia="仿宋" w:cs="仿宋"/>
          <w:sz w:val="22"/>
          <w:szCs w:val="22"/>
        </w:rPr>
        <w:t> </w:t>
      </w:r>
    </w:p>
    <w:p w14:paraId="72588F7A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通讯地址：</w:t>
      </w:r>
      <w:r>
        <w:rPr>
          <w:rFonts w:ascii="仿宋" w:hAnsi="仿宋" w:eastAsia="仿宋" w:cs="仿宋"/>
          <w:sz w:val="22"/>
          <w:szCs w:val="22"/>
        </w:rPr>
        <w:t> </w:t>
      </w:r>
    </w:p>
    <w:p w14:paraId="7DCA9B53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电    话：</w:t>
      </w:r>
      <w:r>
        <w:rPr>
          <w:rFonts w:ascii="仿宋" w:hAnsi="仿宋" w:eastAsia="仿宋" w:cs="仿宋"/>
          <w:sz w:val="22"/>
          <w:szCs w:val="22"/>
        </w:rPr>
        <w:t> </w:t>
      </w:r>
    </w:p>
    <w:p w14:paraId="1DB5C0EF">
      <w:pPr>
        <w:numPr>
          <w:ilvl w:val="0"/>
          <w:numId w:val="8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费用支付方式</w:t>
      </w:r>
    </w:p>
    <w:p w14:paraId="3807E264">
      <w:pPr>
        <w:spacing w:line="440" w:lineRule="exact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甲方应以转账汇款的方式将费用直接汇入上述指定账户，乙方按照收款金额开具正规发票。</w:t>
      </w:r>
    </w:p>
    <w:p w14:paraId="12BF2AA7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第三条 审核组差旅费用</w:t>
      </w:r>
    </w:p>
    <w:p w14:paraId="7A7C9036">
      <w:pPr>
        <w:spacing w:line="400" w:lineRule="exact"/>
        <w:ind w:firstLine="440" w:firstLineChars="200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每次现场审核时，乙方派出审核组成员发生的与本次审核有关的差旅费用由甲方承担，并应在审核组现场审核期间予以报销。</w:t>
      </w:r>
    </w:p>
    <w:p w14:paraId="41D291C4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第四条 甲方权利、责任和义务</w:t>
      </w:r>
    </w:p>
    <w:p w14:paraId="53A0CCA4">
      <w:pPr>
        <w:spacing w:line="40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（一）权利</w:t>
      </w:r>
    </w:p>
    <w:p w14:paraId="726D55F2">
      <w:pPr>
        <w:numPr>
          <w:ilvl w:val="0"/>
          <w:numId w:val="1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自愿向乙方提出认证申请。</w:t>
      </w:r>
    </w:p>
    <w:p w14:paraId="00360480">
      <w:pPr>
        <w:numPr>
          <w:ilvl w:val="0"/>
          <w:numId w:val="1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有权要求乙方解释服务认证要求及认证程序。</w:t>
      </w:r>
    </w:p>
    <w:p w14:paraId="76EDF431">
      <w:pPr>
        <w:numPr>
          <w:ilvl w:val="0"/>
          <w:numId w:val="1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获得认证后，有权正确使用认证证书、认证标志，并外宣传获证事实。</w:t>
      </w:r>
    </w:p>
    <w:p w14:paraId="37A59B96">
      <w:pPr>
        <w:numPr>
          <w:ilvl w:val="0"/>
          <w:numId w:val="1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有权对审核和认证决定向乙方提出申诉、投诉，或直接向认可机构和/或国家认证认可监督管理机关投诉。</w:t>
      </w:r>
    </w:p>
    <w:p w14:paraId="77189A82">
      <w:pPr>
        <w:numPr>
          <w:ilvl w:val="0"/>
          <w:numId w:val="1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有权要求乙方承诺保守审核中获取的受审核方的秘密。</w:t>
      </w:r>
    </w:p>
    <w:p w14:paraId="22E4C832">
      <w:pPr>
        <w:spacing w:line="40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（二）责任和义务</w:t>
      </w:r>
    </w:p>
    <w:p w14:paraId="3BEB77AC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始终遵守认证认可相关法律法规，依据认证标准要求建立、保持服务体系有效运行。</w:t>
      </w:r>
    </w:p>
    <w:p w14:paraId="7C71F671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按合同的约定支付并承担各项费用。</w:t>
      </w:r>
    </w:p>
    <w:p w14:paraId="1EA86A90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按乙方要求提供真实、准确、完整、有效的认证相关信息资料，对信息失真后果负责。</w:t>
      </w:r>
    </w:p>
    <w:p w14:paraId="5EBC6372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为乙方审核提供所需文件、资料及工作条件，积极配合审核组，不得赠送礼品礼金或施加影响认证公正性的压力。</w:t>
      </w:r>
    </w:p>
    <w:p w14:paraId="0855318C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证书有效期内，发生以下重大变化或异常情况，应及时通报乙方：</w:t>
      </w:r>
    </w:p>
    <w:p w14:paraId="029A2216">
      <w:pPr>
        <w:numPr>
          <w:ilvl w:val="0"/>
          <w:numId w:val="1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法律地位证明文件被注销或撤销，或与认证范围有关的经营范围发生重大变化；</w:t>
      </w:r>
    </w:p>
    <w:p w14:paraId="5B1D894A">
      <w:pPr>
        <w:numPr>
          <w:ilvl w:val="0"/>
          <w:numId w:val="1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实际生产/运营场所搬迁，地址变更；</w:t>
      </w:r>
    </w:p>
    <w:p w14:paraId="02354C29">
      <w:pPr>
        <w:numPr>
          <w:ilvl w:val="0"/>
          <w:numId w:val="1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与认证范围有关的行政许可文件、资质证书、强制性认证等过期失效或发生重大变化；</w:t>
      </w:r>
    </w:p>
    <w:p w14:paraId="7E75F826">
      <w:pPr>
        <w:numPr>
          <w:ilvl w:val="0"/>
          <w:numId w:val="1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认证范围内的产品被产品质量国家监督抽查判定为不合格；</w:t>
      </w:r>
    </w:p>
    <w:p w14:paraId="1285929F">
      <w:pPr>
        <w:numPr>
          <w:ilvl w:val="0"/>
          <w:numId w:val="1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发生被行政监管部门责令停产停业整顿的重大质量、环境、安全事故或其他违法行为；</w:t>
      </w:r>
    </w:p>
    <w:p w14:paraId="5401487A">
      <w:pPr>
        <w:numPr>
          <w:ilvl w:val="0"/>
          <w:numId w:val="1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被“国家企业信用信息公示系统”或“信用中国”列入严重违法失信名单；</w:t>
      </w:r>
    </w:p>
    <w:p w14:paraId="1E049EC2">
      <w:pPr>
        <w:numPr>
          <w:ilvl w:val="0"/>
          <w:numId w:val="1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出现影响服务体系运行的其他重要情况。</w:t>
      </w:r>
    </w:p>
    <w:p w14:paraId="16D7CAE4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获证后，按以下规定正确使用认证证书、认证标志及宣传认证资格，承担私自篡改认证证书、错误使用认证标志或错误引用认证状态的全部法律责任：</w:t>
      </w:r>
    </w:p>
    <w:p w14:paraId="34971022">
      <w:pPr>
        <w:numPr>
          <w:ilvl w:val="0"/>
          <w:numId w:val="14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仅在认证证书处于有效状态时，方可在传播媒介（如互联网、宣传册或广告）或其他文件中使用认证证书或引用认证资格，且遵守以下要求：</w:t>
      </w:r>
    </w:p>
    <w:p w14:paraId="0D635F0C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不对认证资格作误导性说明；</w:t>
      </w:r>
    </w:p>
    <w:p w14:paraId="68476A8A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不以误导性方式使用认证文件或其任何部分；</w:t>
      </w:r>
    </w:p>
    <w:p w14:paraId="51B58157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不得暗示认证适用于认证范围以外的活动和场所；</w:t>
      </w:r>
    </w:p>
    <w:p w14:paraId="194EE6C4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引用认证资格时，不得暗示认证机构对产品或服务进行了认证；</w:t>
      </w:r>
    </w:p>
    <w:p w14:paraId="3EA48AE2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使用认证资格时，不得损害认证机构及认证制度的声誉、破坏公众信任。</w:t>
      </w:r>
    </w:p>
    <w:p w14:paraId="76806E18">
      <w:pPr>
        <w:numPr>
          <w:ilvl w:val="0"/>
          <w:numId w:val="14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认证标志和证书相关信息，仅可在产品可分割的包装（即可从产品上移除且不会导致产品分解、破裂或损坏的包装）上使用；为避免误导公众，使用时需以中文注明“获证组织通过XX服务认证”及认证机构名称；</w:t>
      </w:r>
    </w:p>
    <w:p w14:paraId="449A8E3F">
      <w:pPr>
        <w:numPr>
          <w:ilvl w:val="0"/>
          <w:numId w:val="14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证书处于暂停期间，或被撤销、注销后，需立即停止使用认证证书及认证标志相关信息，并妥善处理已印制认证证书、认证标志信息的包装或宣传材料（如停止发放、销毁或覆盖相关信息等），不得继续使用；</w:t>
      </w:r>
    </w:p>
    <w:p w14:paraId="40743406">
      <w:pPr>
        <w:numPr>
          <w:ilvl w:val="0"/>
          <w:numId w:val="14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认证范围缩小后，及时修改所有广告材料。</w:t>
      </w:r>
    </w:p>
    <w:p w14:paraId="5093EC95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积极配合认证监管部门的监督检查、认可机构的见证评审与确认审核，以及乙方为调查投诉、质量/环境/安全事故、国家监督抽查不合格情况，或回应变更、追踪暂停事项而开展的特殊审核。对上述相关事项的询问和调查，如实提供所需材料及信息。</w:t>
      </w:r>
    </w:p>
    <w:p w14:paraId="1482E785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收到乙方关于认证要求更改（如认证标准换版）的通知后，按要求在规定时间内实施更改，并接受乙方对更改结果的验证。</w:t>
      </w:r>
    </w:p>
    <w:p w14:paraId="6C15E4EC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第五条 乙方权利、责任和义务</w:t>
      </w:r>
    </w:p>
    <w:p w14:paraId="0C296110">
      <w:pPr>
        <w:spacing w:line="40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（一）权利</w:t>
      </w:r>
    </w:p>
    <w:p w14:paraId="18117D04">
      <w:pPr>
        <w:numPr>
          <w:ilvl w:val="0"/>
          <w:numId w:val="1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有权在本合同约定的认证范围内，依据认证规则开展审核活动，并独立作出认证决定（包括批准、暂停、撤销、注销认证资格）。</w:t>
      </w:r>
    </w:p>
    <w:p w14:paraId="286A7AC1">
      <w:pPr>
        <w:numPr>
          <w:ilvl w:val="0"/>
          <w:numId w:val="1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有权按照本合同约定的金额、时间及支付方式，收取认证费用。</w:t>
      </w:r>
    </w:p>
    <w:p w14:paraId="44527360">
      <w:pPr>
        <w:numPr>
          <w:ilvl w:val="0"/>
          <w:numId w:val="1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有权按照国家认证监管要求及认可规范，通过机构官方网站，公布获证组织的认证证书信息（含证书编号、认证范围、有效期）及认证资格状态（批准、暂停、撤销、注销）。</w:t>
      </w:r>
    </w:p>
    <w:p w14:paraId="27266D84">
      <w:pPr>
        <w:numPr>
          <w:ilvl w:val="0"/>
          <w:numId w:val="1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若甲方无正当理由在审核进程中提出终止审核（如拒绝提供审核所需资料、不配合现场审核），乙方有权要求甲方支付本合同项下的全部认证费用，已收取的认证费用不予退还。</w:t>
      </w:r>
    </w:p>
    <w:p w14:paraId="19DAA3F8">
      <w:pPr>
        <w:numPr>
          <w:ilvl w:val="0"/>
          <w:numId w:val="1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若甲方服务体系运行有效性存疑（如体系文件与实际运营脱节），或产品/服务质量无法证实持续符合要求，乙方有权增加监督审核频次，或开展不预先通知的特殊审核，相关审核费用由甲方承担。</w:t>
      </w:r>
    </w:p>
    <w:p w14:paraId="138B297B">
      <w:pPr>
        <w:numPr>
          <w:ilvl w:val="0"/>
          <w:numId w:val="1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若甲方出现以下情形之一，乙方有权暂停其认证证书，并书面通知甲方：</w:t>
      </w:r>
    </w:p>
    <w:p w14:paraId="4AD6B224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服务体系持续或严重不满足认证要求（如体系文件与实际业务运作严重脱离）；</w:t>
      </w:r>
    </w:p>
    <w:p w14:paraId="1D3C0152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不满足服务体系适用的法律法规要求，且未采取有效纠正措施；</w:t>
      </w:r>
    </w:p>
    <w:p w14:paraId="7734E2B7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受到与认证领域相关的行政处罚，且尚未完成整改；</w:t>
      </w:r>
    </w:p>
    <w:p w14:paraId="648DB820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发生重大质量、环境、安全事故，反映其服务体系运行存在重大缺陷；</w:t>
      </w:r>
    </w:p>
    <w:p w14:paraId="439D862B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拒绝配合市场监管部门的认证执法监督检查，或者提供虚假材料或信息；</w:t>
      </w:r>
    </w:p>
    <w:p w14:paraId="687D50F9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持有的与认证范围有关的行政许可文件、资质证书、强制性产品认证证书等过期失效；</w:t>
      </w:r>
    </w:p>
    <w:p w14:paraId="510927CE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不能按照规定的时间间隔接受监督审核；</w:t>
      </w:r>
    </w:p>
    <w:p w14:paraId="18A00369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未按相关规定正确使用认证证书、认证标志及宣传认证信息；</w:t>
      </w:r>
    </w:p>
    <w:p w14:paraId="54BD47DE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不承担、履行认证合同约定的责任和义务；</w:t>
      </w:r>
    </w:p>
    <w:p w14:paraId="73488DFA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被有关行政监管部门责令停业整顿；</w:t>
      </w:r>
    </w:p>
    <w:p w14:paraId="06DF609F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发生与认证领域相关重大舆情；</w:t>
      </w:r>
    </w:p>
    <w:p w14:paraId="2CC121BD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其他应暂停认证证书的情形。</w:t>
      </w:r>
    </w:p>
    <w:p w14:paraId="7DCFC34E">
      <w:pPr>
        <w:numPr>
          <w:ilvl w:val="0"/>
          <w:numId w:val="1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若甲方出现以下情形之一，乙方有权撤销其认证证书，并书面通知甲方：</w:t>
      </w:r>
    </w:p>
    <w:p w14:paraId="43B95BA9">
      <w:pPr>
        <w:numPr>
          <w:ilvl w:val="0"/>
          <w:numId w:val="1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法律地位证明文件已注销或被撤销；</w:t>
      </w:r>
    </w:p>
    <w:p w14:paraId="7AAE6EF7">
      <w:pPr>
        <w:numPr>
          <w:ilvl w:val="0"/>
          <w:numId w:val="1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被“国家企业信用信息公示系统”或“信用中国”列入严重违法失信名单；</w:t>
      </w:r>
    </w:p>
    <w:p w14:paraId="50CEC2CF">
      <w:pPr>
        <w:numPr>
          <w:ilvl w:val="0"/>
          <w:numId w:val="1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认证证书的暂停期限已满，但导致暂停的问题未得到解决或有效纠正；</w:t>
      </w:r>
    </w:p>
    <w:p w14:paraId="12084BD8">
      <w:pPr>
        <w:numPr>
          <w:ilvl w:val="0"/>
          <w:numId w:val="1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发生重大质量、环境、安全事故，被行政监管部门确认是获证组织违规造成；</w:t>
      </w:r>
    </w:p>
    <w:p w14:paraId="74F50523">
      <w:pPr>
        <w:numPr>
          <w:ilvl w:val="0"/>
          <w:numId w:val="1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服务体系没有运行或已不具备运行条件；</w:t>
      </w:r>
    </w:p>
    <w:p w14:paraId="7AEEDA8D">
      <w:pPr>
        <w:numPr>
          <w:ilvl w:val="0"/>
          <w:numId w:val="1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其他应撤销认证证书的情形。</w:t>
      </w:r>
    </w:p>
    <w:p w14:paraId="172DEC6C">
      <w:pPr>
        <w:spacing w:line="40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（二）责任和义务</w:t>
      </w:r>
    </w:p>
    <w:p w14:paraId="040B5F9C">
      <w:pPr>
        <w:numPr>
          <w:ilvl w:val="0"/>
          <w:numId w:val="18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严格遵守《中华人民共和国认证认可条例》、《认证机构管理办法》等相关法律法规，依据国家认证认可监督管理委员会（CNCA）发布的认证规则开展认证工作，确保认证活动全程合法合规。</w:t>
      </w:r>
    </w:p>
    <w:p w14:paraId="341E6855">
      <w:pPr>
        <w:numPr>
          <w:ilvl w:val="0"/>
          <w:numId w:val="18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按照认证规范、认证规则、认证标准及本合同约定，公正、客观、科学地组织实施服务认证活动；通过乙方官方网站公示认证领域、认证业务范围、收费标准、申诉投诉渠道及处理流程等，确保甲方可便捷查询。具体需履行以下义务：</w:t>
      </w:r>
    </w:p>
    <w:p w14:paraId="6934C6BA">
      <w:pPr>
        <w:numPr>
          <w:ilvl w:val="0"/>
          <w:numId w:val="19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就每次现场审核的审核组组成、审核时间安排，提前以书面形式通知甲方予以确认；</w:t>
      </w:r>
    </w:p>
    <w:p w14:paraId="41706425">
      <w:pPr>
        <w:numPr>
          <w:ilvl w:val="0"/>
          <w:numId w:val="19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按双方确定的审核计划实施审核。因乙方原因（如审核员突发状况）需调整审核时间的，应提前与甲方协商一致，避免影响甲方正常经营；</w:t>
      </w:r>
    </w:p>
    <w:p w14:paraId="6C6B2FF2">
      <w:pPr>
        <w:numPr>
          <w:ilvl w:val="0"/>
          <w:numId w:val="19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在对足够、有效的客观证据进行评价的基础上，及时做出认证决定；</w:t>
      </w:r>
    </w:p>
    <w:p w14:paraId="01361C6E">
      <w:pPr>
        <w:numPr>
          <w:ilvl w:val="0"/>
          <w:numId w:val="19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若对甲方做出暂停或撤销认证证书的处理，需以书面形式通知甲方，说明理由。</w:t>
      </w:r>
    </w:p>
    <w:p w14:paraId="13A0DF7F">
      <w:pPr>
        <w:numPr>
          <w:ilvl w:val="0"/>
          <w:numId w:val="18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严格履行本合同第六条约定的信息安全和保密义务，若因乙方过错导致信息泄露，需承担相应赔偿及其他法律责任。</w:t>
      </w:r>
    </w:p>
    <w:p w14:paraId="4E9867B0">
      <w:pPr>
        <w:numPr>
          <w:ilvl w:val="0"/>
          <w:numId w:val="18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及时回答并解释甲方对服务认证要求和认证程序提出的质疑，按官方公示的程序处理甲方提出的申诉、投诉事宜。</w:t>
      </w:r>
    </w:p>
    <w:p w14:paraId="16081CE2">
      <w:pPr>
        <w:numPr>
          <w:ilvl w:val="0"/>
          <w:numId w:val="18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当服务认证要求变更（如认证标准换版、认证规则调整）时，及时通知甲方。</w:t>
      </w:r>
    </w:p>
    <w:p w14:paraId="1B1B81E0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第六条 信息安全和保密原则</w:t>
      </w:r>
    </w:p>
    <w:p w14:paraId="5253669C">
      <w:pPr>
        <w:numPr>
          <w:ilvl w:val="0"/>
          <w:numId w:val="20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甲乙双方均负有保密义务，应对在本合同履行过程中获取的对方“秘密信息”予以保密。</w:t>
      </w:r>
    </w:p>
    <w:p w14:paraId="347DEEC4">
      <w:pPr>
        <w:numPr>
          <w:ilvl w:val="0"/>
          <w:numId w:val="20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乙方对审核过程中获取的甲方经营数据、技术资料、管理文件、客户信息等非公开信息严格保密，未经甲方书面同意或法律法规强制要求，不得通过任何方式泄露给第三方。</w:t>
      </w:r>
    </w:p>
    <w:p w14:paraId="6D49E06D">
      <w:pPr>
        <w:numPr>
          <w:ilvl w:val="0"/>
          <w:numId w:val="20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甲方不得将乙方的认证审核技术、内部管理规范、未公开的申诉投诉处理细节等秘密信息透露给第三方，不得利用该信息从事与本合同无关的活动。</w:t>
      </w:r>
    </w:p>
    <w:p w14:paraId="03705F73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第七条 风险责任的承担</w:t>
      </w:r>
    </w:p>
    <w:p w14:paraId="2D926132">
      <w:pPr>
        <w:spacing w:line="40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（一）甲方应承担的风险责任</w:t>
      </w:r>
    </w:p>
    <w:p w14:paraId="253041CB">
      <w:pPr>
        <w:numPr>
          <w:ilvl w:val="0"/>
          <w:numId w:val="2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因未满足认证条件，或获证后未持续符合认证要求，甲方需承担无法获得认证证书或认证证书被暂停/撤销的风险。​</w:t>
      </w:r>
    </w:p>
    <w:p w14:paraId="6949924E">
      <w:pPr>
        <w:numPr>
          <w:ilvl w:val="0"/>
          <w:numId w:val="2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若甲方在认证过程中提供虚假信息、隐瞒重要信息，应承担以下风险及责任：</w:t>
      </w:r>
    </w:p>
    <w:p w14:paraId="25BB2BF1">
      <w:pPr>
        <w:numPr>
          <w:ilvl w:val="0"/>
          <w:numId w:val="2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乙方有权立即终止认证活动，已收取的认证费用不予退还。</w:t>
      </w:r>
    </w:p>
    <w:p w14:paraId="55E07C5A">
      <w:pPr>
        <w:numPr>
          <w:ilvl w:val="0"/>
          <w:numId w:val="2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若已获证的，其认证证书将被乙方暂停或撤销。</w:t>
      </w:r>
    </w:p>
    <w:p w14:paraId="14457403">
      <w:pPr>
        <w:numPr>
          <w:ilvl w:val="0"/>
          <w:numId w:val="2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若因该行为给乙方造成损失，甲方还需承担相应的经济赔偿及法律责任。</w:t>
      </w:r>
    </w:p>
    <w:p w14:paraId="5AA28247">
      <w:pPr>
        <w:numPr>
          <w:ilvl w:val="0"/>
          <w:numId w:val="2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因甲方自身原因导致认证证书被暂停或撤销且未满1年的，甲方无法提出认证申请。</w:t>
      </w:r>
    </w:p>
    <w:p w14:paraId="560D72A2">
      <w:pPr>
        <w:numPr>
          <w:ilvl w:val="0"/>
          <w:numId w:val="2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因乙方的认证机构批准资质注销或被撤销，甲方需承担由此导致的认证活动终止、认证证书无法使用的风险。</w:t>
      </w:r>
    </w:p>
    <w:p w14:paraId="5F9F751B">
      <w:pPr>
        <w:spacing w:line="40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（二）乙方应承担的风险责任</w:t>
      </w:r>
    </w:p>
    <w:p w14:paraId="1292FDD1">
      <w:pPr>
        <w:numPr>
          <w:ilvl w:val="0"/>
          <w:numId w:val="2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若乙方未按《认证机构管理办法》及对应认证规则开展审核，应承担被行政处罚（含经济处罚、暂停或撤销认证机构批准资质）及其他不利后果的风险。</w:t>
      </w:r>
    </w:p>
    <w:p w14:paraId="2FFA0FF3">
      <w:pPr>
        <w:spacing w:line="400" w:lineRule="exact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若乙方认证机构批准资质（因非甲方原因）注销或被撤销，乙方应以书面形式通知甲方，并给出明确的妥善处理方案。</w:t>
      </w:r>
    </w:p>
    <w:p w14:paraId="29BEB89F">
      <w:pPr>
        <w:numPr>
          <w:ilvl w:val="0"/>
          <w:numId w:val="2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因甲方原因（包括但不限于故意提供虚假的体系运行记录、隐瞒被行政监管部门处罚的重大违法事实、伪造资质文件、胁迫乙方审核人员出具虚假审核结论等）导致乙方被行政处罚的，乙方不承担任何赔偿责任，且有权采取以下措施：​</w:t>
      </w:r>
    </w:p>
    <w:p w14:paraId="09BDB687">
      <w:pPr>
        <w:numPr>
          <w:ilvl w:val="0"/>
          <w:numId w:val="24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暂停或撤销甲方的认证证书；​</w:t>
      </w:r>
    </w:p>
    <w:p w14:paraId="30BD718A">
      <w:pPr>
        <w:numPr>
          <w:ilvl w:val="0"/>
          <w:numId w:val="24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向甲方追索乙方因该处罚产生的经济损失。​</w:t>
      </w:r>
    </w:p>
    <w:p w14:paraId="51D984A9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第八条 合同生效、变更与终止</w:t>
      </w:r>
    </w:p>
    <w:p w14:paraId="1953DDBA">
      <w:pPr>
        <w:numPr>
          <w:ilvl w:val="0"/>
          <w:numId w:val="2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本合同经乙方完成甲方认证申请评审，且甲乙双方签字盖章后正式生效。本合同一式两份，甲方执一份，乙方执一份，具有同等法律效力。</w:t>
      </w:r>
    </w:p>
    <w:p w14:paraId="0BBCB59A">
      <w:pPr>
        <w:numPr>
          <w:ilvl w:val="0"/>
          <w:numId w:val="2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本合同未尽事宜，双方可协商签订补充协议。补充协议经双方签字盖章后生效，与本合同具有同等法律效力；若补充协议条款与本合同原有条款相抵触，以补充协议新条款为准，抵触部分的原合同条款自补充协议生效之日起失效。</w:t>
      </w:r>
    </w:p>
    <w:p w14:paraId="5443D933">
      <w:pPr>
        <w:numPr>
          <w:ilvl w:val="0"/>
          <w:numId w:val="2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发生下列情况之一的，本合同自然终止，无需另行签订终止协议：</w:t>
      </w:r>
    </w:p>
    <w:p w14:paraId="6D857C87">
      <w:pPr>
        <w:numPr>
          <w:ilvl w:val="0"/>
          <w:numId w:val="2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乙方对甲方的认证结论为“不通过”，甲方整改后复评仍“不通过”的（此时甲方须按约支付全额认证费用）；</w:t>
      </w:r>
    </w:p>
    <w:p w14:paraId="76631012">
      <w:pPr>
        <w:numPr>
          <w:ilvl w:val="0"/>
          <w:numId w:val="2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合同执行期间，甲方申请注销认证证书，或因甲方逾期未完成整改被乙方撤销证书的；</w:t>
      </w:r>
    </w:p>
    <w:p w14:paraId="2B122F01">
      <w:pPr>
        <w:numPr>
          <w:ilvl w:val="0"/>
          <w:numId w:val="2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认证证书有效期届满，双方未就续约达成一致的；</w:t>
      </w:r>
    </w:p>
    <w:p w14:paraId="4FB92A81">
      <w:pPr>
        <w:numPr>
          <w:ilvl w:val="0"/>
          <w:numId w:val="2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甲乙双方协商一致，书面确认终止本合同的。</w:t>
      </w:r>
    </w:p>
    <w:p w14:paraId="657B09CB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第九条 争议处理</w:t>
      </w:r>
    </w:p>
    <w:p w14:paraId="600EF17F">
      <w:pPr>
        <w:spacing w:line="400" w:lineRule="exact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甲乙双方应本着诚实信用、友好协商的原则履行本合同；若一方违约或对合同条款理解有分歧，应首先协商解决争议。协商不成的，任何一方均有权向乙方住所地有管辖权的人民法院提起诉讼。</w:t>
      </w:r>
    </w:p>
    <w:p w14:paraId="1DA0D414">
      <w:pPr>
        <w:spacing w:line="360" w:lineRule="auto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</w:p>
    <w:p w14:paraId="4CD17D82">
      <w:pPr>
        <w:spacing w:line="360" w:lineRule="auto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</w:p>
    <w:tbl>
      <w:tblPr>
        <w:tblStyle w:val="4"/>
        <w:tblW w:w="933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9"/>
        <w:gridCol w:w="4793"/>
      </w:tblGrid>
      <w:tr w14:paraId="1159F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4539" w:type="dxa"/>
            <w:vAlign w:val="center"/>
          </w:tcPr>
          <w:p w14:paraId="7808A15F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甲方： </w:t>
            </w:r>
            <w:r>
              <w:rPr>
                <w:rFonts w:ascii="仿宋" w:hAnsi="仿宋" w:eastAsia="仿宋" w:cs="仿宋"/>
                <w:sz w:val="22"/>
                <w:szCs w:val="22"/>
              </w:rPr>
              <w:t>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       </w:t>
            </w:r>
          </w:p>
        </w:tc>
        <w:tc>
          <w:tcPr>
            <w:tcW w:w="4793" w:type="dxa"/>
            <w:vAlign w:val="center"/>
          </w:tcPr>
          <w:p w14:paraId="3CAB3858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乙方：中鼎国际认证有限公司</w:t>
            </w:r>
          </w:p>
        </w:tc>
      </w:tr>
      <w:tr w14:paraId="6F48A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4539" w:type="dxa"/>
            <w:tcBorders>
              <w:bottom w:val="nil"/>
            </w:tcBorders>
          </w:tcPr>
          <w:p w14:paraId="2AF7C574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（盖章）</w:t>
            </w:r>
          </w:p>
        </w:tc>
        <w:tc>
          <w:tcPr>
            <w:tcW w:w="4793" w:type="dxa"/>
            <w:tcBorders>
              <w:bottom w:val="nil"/>
            </w:tcBorders>
          </w:tcPr>
          <w:p w14:paraId="219C754D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（盖章）</w:t>
            </w:r>
          </w:p>
        </w:tc>
      </w:tr>
      <w:tr w14:paraId="486BB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4F244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法定代表人： </w:t>
            </w:r>
            <w:r>
              <w:rPr>
                <w:rFonts w:ascii="仿宋" w:hAnsi="仿宋" w:eastAsia="仿宋" w:cs="仿宋"/>
                <w:sz w:val="22"/>
                <w:szCs w:val="22"/>
              </w:rPr>
              <w:t> </w:t>
            </w: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B9817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法定代表人：刘健</w:t>
            </w:r>
          </w:p>
        </w:tc>
      </w:tr>
      <w:tr w14:paraId="05BCC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6B0F4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委托代表人（签字）：            </w:t>
            </w: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0DFCD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委托代表人（签字）：             </w:t>
            </w:r>
          </w:p>
        </w:tc>
      </w:tr>
      <w:tr w14:paraId="3A76F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F996C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日期：  </w:t>
            </w: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845DC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日期：  </w:t>
            </w:r>
          </w:p>
        </w:tc>
      </w:tr>
    </w:tbl>
    <w:p w14:paraId="0E860E02">
      <w:pPr>
        <w:spacing w:line="360" w:lineRule="auto"/>
        <w:ind w:firstLine="6270" w:firstLineChars="2850"/>
        <w:rPr>
          <w:rFonts w:ascii="仿宋" w:hAnsi="仿宋" w:eastAsia="仿宋" w:cs="仿宋"/>
          <w:sz w:val="22"/>
          <w:szCs w:val="22"/>
        </w:rPr>
      </w:pPr>
    </w:p>
    <w:p w14:paraId="6232B32D">
      <w:pPr>
        <w:rPr>
          <w:rFonts w:ascii="仿宋" w:hAnsi="仿宋" w:eastAsia="仿宋" w:cs="仿宋"/>
          <w:sz w:val="22"/>
          <w:szCs w:val="28"/>
        </w:rPr>
      </w:pPr>
      <w:bookmarkStart w:id="0" w:name="_GoBack"/>
      <w:bookmarkEnd w:id="0"/>
    </w:p>
    <w:sectPr>
      <w:headerReference r:id="rId4" w:type="default"/>
      <w:footerReference r:id="rId5" w:type="default"/>
      <w:pgSz w:w="11906" w:h="16838"/>
      <w:pgMar w:top="1417" w:right="1417" w:bottom="1417" w:left="1417" w:header="1134" w:footer="992" w:gutter="0"/>
      <w:pgNumType w:start="1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FAD8D">
    <w:pPr>
      <w:pStyle w:val="2"/>
      <w:pBdr>
        <w:top w:val="none" w:color="auto" w:sz="0" w:space="1"/>
      </w:pBdr>
      <w:ind w:firstLine="90" w:firstLineChars="50"/>
      <w:rPr>
        <w:rFonts w:ascii="仿宋" w:hAnsi="仿宋" w:eastAsia="仿宋" w:cs="仿宋"/>
      </w:rPr>
    </w:pPr>
    <w:r>
      <w:rPr>
        <w:rFonts w:hint="eastAsia" w:ascii="仿宋" w:hAnsi="仿宋" w:eastAsia="仿宋" w:cs="仿宋"/>
      </w:rPr>
      <w:t>实施时间：2026-</w:t>
    </w:r>
    <w:r>
      <w:rPr>
        <w:rFonts w:hint="eastAsia" w:ascii="仿宋" w:hAnsi="仿宋" w:eastAsia="仿宋" w:cs="仿宋"/>
        <w:lang w:val="en-US" w:eastAsia="zh-CN"/>
      </w:rPr>
      <w:t>10</w:t>
    </w:r>
    <w:r>
      <w:rPr>
        <w:rFonts w:hint="eastAsia" w:ascii="仿宋" w:hAnsi="仿宋" w:eastAsia="仿宋" w:cs="仿宋"/>
      </w:rPr>
      <w:t xml:space="preserve">-01 </w:t>
    </w:r>
    <w:r>
      <w:rPr>
        <w:rFonts w:hint="eastAsia" w:ascii="仿宋" w:hAnsi="仿宋" w:eastAsia="仿宋" w:cs="仿宋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06B3C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06B3C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53B59">
    <w:pPr>
      <w:pStyle w:val="3"/>
      <w:pBdr>
        <w:bottom w:val="single" w:color="auto" w:sz="4" w:space="1"/>
      </w:pBdr>
      <w:tabs>
        <w:tab w:val="left" w:pos="585"/>
        <w:tab w:val="right" w:pos="10470"/>
      </w:tabs>
      <w:ind w:firstLine="6090" w:firstLineChars="2900"/>
      <w:jc w:val="both"/>
    </w:pPr>
    <w:r>
      <w:rPr>
        <w:rFonts w:ascii="Tahoma" w:hAnsi="Tahoma" w:eastAsia="宋体" w:cs="Tahoma"/>
        <w:sz w:val="21"/>
        <w:szCs w:val="21"/>
      </w:rPr>
      <w:t>《服务认证合同》 ZD-QR-04-D0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45FC3">
    <w:pPr>
      <w:pStyle w:val="2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left" w:pos="585"/>
        <w:tab w:val="right" w:pos="10470"/>
      </w:tabs>
      <w:ind w:firstLine="90" w:firstLineChars="50"/>
      <w:jc w:val="left"/>
      <w:rPr>
        <w:rFonts w:ascii="Tahoma" w:hAnsi="Tahoma" w:cs="Tahoma"/>
      </w:rPr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-19050</wp:posOffset>
          </wp:positionH>
          <wp:positionV relativeFrom="paragraph">
            <wp:posOffset>-389890</wp:posOffset>
          </wp:positionV>
          <wp:extent cx="521970" cy="539115"/>
          <wp:effectExtent l="0" t="0" r="11430" b="13335"/>
          <wp:wrapNone/>
          <wp:docPr id="1" name="图片 1" descr="4635662748428236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46356627484282367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1970" cy="53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eastAsia="宋体" w:cs="Tahoma"/>
      </w:rPr>
      <w:tab/>
    </w:r>
    <w:r>
      <w:rPr>
        <w:rFonts w:hint="eastAsia" w:ascii="Tahoma" w:hAnsi="Tahoma" w:cs="Tahoma"/>
        <w:lang w:val="en-US" w:eastAsia="zh-CN"/>
      </w:rPr>
      <w:t xml:space="preserve">                                                           </w:t>
    </w:r>
    <w:r>
      <w:rPr>
        <w:rFonts w:ascii="Tahoma" w:hAnsi="Tahoma" w:eastAsia="宋体" w:cs="Tahoma"/>
        <w:sz w:val="21"/>
        <w:szCs w:val="21"/>
      </w:rPr>
      <w:t>《服务认证合同》 ZD-QR-04-D0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BF31DA"/>
    <w:multiLevelType w:val="multilevel"/>
    <w:tmpl w:val="05BF31DA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09721CFF"/>
    <w:multiLevelType w:val="multilevel"/>
    <w:tmpl w:val="09721CFF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0F6A0D40"/>
    <w:multiLevelType w:val="multilevel"/>
    <w:tmpl w:val="0F6A0D40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14775191"/>
    <w:multiLevelType w:val="multilevel"/>
    <w:tmpl w:val="14775191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15521735"/>
    <w:multiLevelType w:val="multilevel"/>
    <w:tmpl w:val="15521735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61426AE"/>
    <w:multiLevelType w:val="multilevel"/>
    <w:tmpl w:val="161426AE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bullet"/>
      <w:lvlText w:val="－"/>
      <w:lvlJc w:val="left"/>
      <w:pPr>
        <w:ind w:left="1260" w:hanging="420"/>
      </w:pPr>
      <w:rPr>
        <w:rFonts w:hint="eastAsia" w:ascii="等线" w:hAnsi="等线" w:eastAsia="等线"/>
      </w:r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1ADF0AF5"/>
    <w:multiLevelType w:val="multilevel"/>
    <w:tmpl w:val="1ADF0AF5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1F6C2988"/>
    <w:multiLevelType w:val="multilevel"/>
    <w:tmpl w:val="1F6C2988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29420558"/>
    <w:multiLevelType w:val="multilevel"/>
    <w:tmpl w:val="29420558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9">
    <w:nsid w:val="294901AD"/>
    <w:multiLevelType w:val="multilevel"/>
    <w:tmpl w:val="294901AD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0">
    <w:nsid w:val="2F6905E0"/>
    <w:multiLevelType w:val="multilevel"/>
    <w:tmpl w:val="2F6905E0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1">
    <w:nsid w:val="2FBA28A3"/>
    <w:multiLevelType w:val="multilevel"/>
    <w:tmpl w:val="2FBA28A3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436C3B52"/>
    <w:multiLevelType w:val="multilevel"/>
    <w:tmpl w:val="436C3B52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3">
    <w:nsid w:val="50633BB5"/>
    <w:multiLevelType w:val="multilevel"/>
    <w:tmpl w:val="50633BB5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4">
    <w:nsid w:val="506C063C"/>
    <w:multiLevelType w:val="multilevel"/>
    <w:tmpl w:val="506C063C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5">
    <w:nsid w:val="51736EEE"/>
    <w:multiLevelType w:val="multilevel"/>
    <w:tmpl w:val="51736EEE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6">
    <w:nsid w:val="5426795F"/>
    <w:multiLevelType w:val="multilevel"/>
    <w:tmpl w:val="5426795F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5C504599"/>
    <w:multiLevelType w:val="multilevel"/>
    <w:tmpl w:val="5C504599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8">
    <w:nsid w:val="6336483D"/>
    <w:multiLevelType w:val="multilevel"/>
    <w:tmpl w:val="6336483D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9">
    <w:nsid w:val="691C1ED3"/>
    <w:multiLevelType w:val="multilevel"/>
    <w:tmpl w:val="691C1ED3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0">
    <w:nsid w:val="6FC8253F"/>
    <w:multiLevelType w:val="multilevel"/>
    <w:tmpl w:val="6FC8253F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1">
    <w:nsid w:val="72335C10"/>
    <w:multiLevelType w:val="multilevel"/>
    <w:tmpl w:val="72335C10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2">
    <w:nsid w:val="7417551A"/>
    <w:multiLevelType w:val="multilevel"/>
    <w:tmpl w:val="7417551A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3">
    <w:nsid w:val="74A642B3"/>
    <w:multiLevelType w:val="multilevel"/>
    <w:tmpl w:val="74A642B3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4">
    <w:nsid w:val="7C7909F0"/>
    <w:multiLevelType w:val="multilevel"/>
    <w:tmpl w:val="7C7909F0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5">
    <w:nsid w:val="7DE5081C"/>
    <w:multiLevelType w:val="multilevel"/>
    <w:tmpl w:val="7DE5081C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7"/>
  </w:num>
  <w:num w:numId="2">
    <w:abstractNumId w:val="3"/>
  </w:num>
  <w:num w:numId="3">
    <w:abstractNumId w:val="4"/>
  </w:num>
  <w:num w:numId="4">
    <w:abstractNumId w:val="10"/>
  </w:num>
  <w:num w:numId="5">
    <w:abstractNumId w:val="2"/>
  </w:num>
  <w:num w:numId="6">
    <w:abstractNumId w:val="18"/>
  </w:num>
  <w:num w:numId="7">
    <w:abstractNumId w:val="5"/>
  </w:num>
  <w:num w:numId="8">
    <w:abstractNumId w:val="23"/>
  </w:num>
  <w:num w:numId="9">
    <w:abstractNumId w:val="9"/>
  </w:num>
  <w:num w:numId="10">
    <w:abstractNumId w:val="0"/>
  </w:num>
  <w:num w:numId="11">
    <w:abstractNumId w:val="19"/>
  </w:num>
  <w:num w:numId="12">
    <w:abstractNumId w:val="21"/>
  </w:num>
  <w:num w:numId="13">
    <w:abstractNumId w:val="20"/>
  </w:num>
  <w:num w:numId="14">
    <w:abstractNumId w:val="6"/>
  </w:num>
  <w:num w:numId="15">
    <w:abstractNumId w:val="11"/>
  </w:num>
  <w:num w:numId="16">
    <w:abstractNumId w:val="8"/>
  </w:num>
  <w:num w:numId="17">
    <w:abstractNumId w:val="1"/>
  </w:num>
  <w:num w:numId="18">
    <w:abstractNumId w:val="24"/>
  </w:num>
  <w:num w:numId="19">
    <w:abstractNumId w:val="13"/>
  </w:num>
  <w:num w:numId="20">
    <w:abstractNumId w:val="22"/>
  </w:num>
  <w:num w:numId="21">
    <w:abstractNumId w:val="14"/>
  </w:num>
  <w:num w:numId="22">
    <w:abstractNumId w:val="7"/>
  </w:num>
  <w:num w:numId="23">
    <w:abstractNumId w:val="25"/>
  </w:num>
  <w:num w:numId="24">
    <w:abstractNumId w:val="15"/>
  </w:num>
  <w:num w:numId="25">
    <w:abstractNumId w:val="16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dit="trackedChanges"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283"/>
    <w:rsid w:val="00093E0D"/>
    <w:rsid w:val="000C22A8"/>
    <w:rsid w:val="0025289B"/>
    <w:rsid w:val="00270CF0"/>
    <w:rsid w:val="002F7F8D"/>
    <w:rsid w:val="00391BC8"/>
    <w:rsid w:val="0046420C"/>
    <w:rsid w:val="00495177"/>
    <w:rsid w:val="00527B19"/>
    <w:rsid w:val="0058539A"/>
    <w:rsid w:val="005C1B88"/>
    <w:rsid w:val="005D4F51"/>
    <w:rsid w:val="006A457D"/>
    <w:rsid w:val="0070029D"/>
    <w:rsid w:val="0071723F"/>
    <w:rsid w:val="00722363"/>
    <w:rsid w:val="007C1283"/>
    <w:rsid w:val="00847EA5"/>
    <w:rsid w:val="00A73708"/>
    <w:rsid w:val="00AF4C97"/>
    <w:rsid w:val="00C133AD"/>
    <w:rsid w:val="00C93FF5"/>
    <w:rsid w:val="00CC1CAB"/>
    <w:rsid w:val="00CD348C"/>
    <w:rsid w:val="00D32BB5"/>
    <w:rsid w:val="00D51D0B"/>
    <w:rsid w:val="00DD3D4F"/>
    <w:rsid w:val="00ED4401"/>
    <w:rsid w:val="00F1457D"/>
    <w:rsid w:val="00F64F4B"/>
    <w:rsid w:val="01F325F3"/>
    <w:rsid w:val="084F45A9"/>
    <w:rsid w:val="0C38347B"/>
    <w:rsid w:val="0EE93390"/>
    <w:rsid w:val="0FD16F02"/>
    <w:rsid w:val="1E5C04D3"/>
    <w:rsid w:val="215961AA"/>
    <w:rsid w:val="279E3C38"/>
    <w:rsid w:val="2D066F1A"/>
    <w:rsid w:val="2D8C495B"/>
    <w:rsid w:val="2EB77450"/>
    <w:rsid w:val="2F2F348A"/>
    <w:rsid w:val="371E7EBA"/>
    <w:rsid w:val="37B93FE0"/>
    <w:rsid w:val="38296672"/>
    <w:rsid w:val="474E7872"/>
    <w:rsid w:val="479B06D1"/>
    <w:rsid w:val="4B8F5B09"/>
    <w:rsid w:val="4C9B3E6F"/>
    <w:rsid w:val="548D60C6"/>
    <w:rsid w:val="54FB77E7"/>
    <w:rsid w:val="57AF461B"/>
    <w:rsid w:val="583A4F4D"/>
    <w:rsid w:val="77FF289B"/>
    <w:rsid w:val="78961949"/>
    <w:rsid w:val="7E3A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styleId="6">
    <w:name w:val="Placeholder Text"/>
    <w:basedOn w:val="5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8</Pages>
  <Words>5463</Words>
  <Characters>6010</Characters>
  <Lines>45</Lines>
  <Paragraphs>12</Paragraphs>
  <TotalTime>1</TotalTime>
  <ScaleCrop>false</ScaleCrop>
  <LinksUpToDate>false</LinksUpToDate>
  <CharactersWithSpaces>6217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2025-12-30T06:44:00Z</dcterms:created>
  <dc:creator>59429</dc:creator>
  <cp:lastModifiedBy>dargan</cp:lastModifiedBy>
  <dcterms:modified xsi:type="dcterms:W3CDTF">2026-09-24T04:02:35Z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eyJoZGlkIjoiYzBlMzJkY2ZhN2UyMmRlZTQ5MTMxYTEzMzljZGE2NDgiLCJ1c2VySWQiOiIxNTg3NDMxNzc1In0=</vt:lpwstr>
  </property>
  <property fmtid="{D5CDD505-2E9C-101B-9397-08002B2CF9AE}" pid="4" name="ICV">
    <vt:lpwstr>278B06F5D06A48FA99FC1F07CCDB4BB0_13</vt:lpwstr>
  </property>
</Properties>
</file>