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ED58D">
      <w:pPr>
        <w:spacing w:line="360" w:lineRule="auto"/>
        <w:rPr>
          <w:rFonts w:ascii="仿宋" w:hAnsi="仿宋" w:eastAsia="仿宋"/>
          <w:sz w:val="40"/>
          <w:szCs w:val="40"/>
        </w:rPr>
      </w:pPr>
      <w:r>
        <w:rPr>
          <w:rFonts w:hint="eastAsia" w:ascii="仿宋" w:hAnsi="仿宋" w:eastAsia="仿宋" w:cs="仿宋"/>
          <w:sz w:val="22"/>
          <w:szCs w:val="22"/>
        </w:rPr>
        <w:t xml:space="preserve">                                                  合同编号：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 </w:t>
      </w:r>
      <w:r>
        <w:rPr>
          <w:rFonts w:ascii="仿宋" w:hAnsi="仿宋" w:eastAsia="仿宋" w:cs="仿宋"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 </w:t>
      </w:r>
      <w:r>
        <w:rPr>
          <w:rFonts w:hint="eastAsia" w:ascii="仿宋" w:hAnsi="仿宋" w:eastAsia="仿宋"/>
          <w:sz w:val="22"/>
          <w:szCs w:val="22"/>
        </w:rPr>
        <w:t xml:space="preserve">                                </w:t>
      </w:r>
    </w:p>
    <w:p w14:paraId="58E50B92">
      <w:pPr>
        <w:spacing w:line="0" w:lineRule="atLeast"/>
        <w:jc w:val="center"/>
        <w:rPr>
          <w:rFonts w:ascii="仿宋" w:hAnsi="仿宋" w:eastAsia="仿宋"/>
          <w:sz w:val="40"/>
          <w:szCs w:val="40"/>
        </w:rPr>
      </w:pPr>
    </w:p>
    <w:p w14:paraId="7B3BF9B6">
      <w:pPr>
        <w:spacing w:line="0" w:lineRule="atLeast"/>
        <w:jc w:val="center"/>
        <w:rPr>
          <w:rFonts w:ascii="仿宋" w:hAnsi="仿宋" w:eastAsia="仿宋"/>
          <w:b/>
          <w:sz w:val="40"/>
          <w:szCs w:val="32"/>
        </w:rPr>
      </w:pPr>
      <w:r>
        <w:rPr>
          <w:rFonts w:hint="eastAsia" w:ascii="仿宋" w:hAnsi="仿宋" w:eastAsia="仿宋"/>
          <w:b/>
          <w:sz w:val="40"/>
          <w:szCs w:val="32"/>
        </w:rPr>
        <w:t>中鼎国际认证有限公司</w:t>
      </w:r>
    </w:p>
    <w:p w14:paraId="09DDD3F7">
      <w:pPr>
        <w:spacing w:line="400" w:lineRule="exact"/>
        <w:jc w:val="center"/>
        <w:rPr>
          <w:rFonts w:ascii="仿宋" w:hAnsi="仿宋" w:eastAsia="仿宋"/>
          <w:sz w:val="18"/>
          <w:szCs w:val="18"/>
        </w:rPr>
      </w:pPr>
    </w:p>
    <w:p w14:paraId="63935287">
      <w:pPr>
        <w:tabs>
          <w:tab w:val="left" w:pos="495"/>
          <w:tab w:val="center" w:pos="4677"/>
        </w:tabs>
        <w:spacing w:line="360" w:lineRule="auto"/>
        <w:jc w:val="center"/>
        <w:rPr>
          <w:rFonts w:ascii="仿宋" w:hAnsi="仿宋" w:eastAsia="仿宋"/>
          <w:b/>
          <w:spacing w:val="100"/>
          <w:w w:val="150"/>
          <w:sz w:val="48"/>
          <w:szCs w:val="32"/>
        </w:rPr>
      </w:pPr>
      <w:r>
        <w:rPr>
          <w:rFonts w:hint="eastAsia" w:ascii="仿宋" w:hAnsi="仿宋" w:eastAsia="仿宋"/>
          <w:b/>
          <w:spacing w:val="100"/>
          <w:w w:val="150"/>
          <w:sz w:val="48"/>
          <w:szCs w:val="32"/>
        </w:rPr>
        <w:t>管理体系认证合同书</w:t>
      </w:r>
    </w:p>
    <w:p w14:paraId="4FE693DC">
      <w:pPr>
        <w:tabs>
          <w:tab w:val="left" w:pos="495"/>
          <w:tab w:val="center" w:pos="4677"/>
        </w:tabs>
        <w:spacing w:line="360" w:lineRule="auto"/>
        <w:jc w:val="center"/>
        <w:rPr>
          <w:rFonts w:ascii="仿宋" w:hAnsi="仿宋" w:eastAsia="仿宋"/>
          <w:b/>
          <w:spacing w:val="100"/>
          <w:w w:val="150"/>
          <w:sz w:val="32"/>
          <w:szCs w:val="32"/>
        </w:rPr>
      </w:pPr>
      <w:r>
        <w:rPr>
          <w:rFonts w:ascii="仿宋" w:hAnsi="仿宋" w:eastAsia="仿宋"/>
          <w:szCs w:val="20"/>
        </w:rPr>
        <w:drawing>
          <wp:inline distT="0" distB="0" distL="0" distR="0">
            <wp:extent cx="962025" cy="1000125"/>
            <wp:effectExtent l="0" t="0" r="3810" b="6985"/>
            <wp:docPr id="8" name="图片 8" descr="463566274842823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6356627484282367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DB7EB">
      <w:pPr>
        <w:snapToGrid w:val="0"/>
        <w:spacing w:line="360" w:lineRule="auto"/>
        <w:jc w:val="center"/>
        <w:rPr>
          <w:rFonts w:hint="eastAsia" w:ascii="仿宋" w:hAnsi="仿宋" w:eastAsia="仿宋" w:cs="仿宋"/>
          <w:bCs/>
          <w:sz w:val="24"/>
          <w:szCs w:val="18"/>
        </w:rPr>
      </w:pPr>
    </w:p>
    <w:p w14:paraId="4DACBA32">
      <w:pPr>
        <w:snapToGrid w:val="0"/>
        <w:spacing w:line="360" w:lineRule="auto"/>
        <w:jc w:val="center"/>
        <w:rPr>
          <w:rFonts w:hint="eastAsia" w:ascii="仿宋" w:hAnsi="仿宋" w:eastAsia="仿宋" w:cs="仿宋"/>
          <w:bCs/>
          <w:sz w:val="24"/>
          <w:szCs w:val="18"/>
        </w:rPr>
      </w:pPr>
    </w:p>
    <w:p w14:paraId="2BCE02C8">
      <w:pPr>
        <w:snapToGrid w:val="0"/>
        <w:spacing w:line="360" w:lineRule="auto"/>
        <w:jc w:val="center"/>
        <w:rPr>
          <w:rFonts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bCs/>
          <w:sz w:val="24"/>
          <w:szCs w:val="18"/>
        </w:rPr>
        <w:t>质量管理体系（QMS）：</w:t>
      </w:r>
      <w:r>
        <w:rPr>
          <w:rFonts w:ascii="仿宋" w:hAnsi="仿宋" w:eastAsia="仿宋" w:cs="仿宋"/>
          <w:bCs/>
          <w:sz w:val="24"/>
          <w:szCs w:val="18"/>
        </w:rPr>
        <w:t> </w:t>
      </w:r>
      <w:r>
        <w:rPr>
          <w:rFonts w:hint="eastAsia" w:ascii="仿宋" w:hAnsi="仿宋" w:eastAsia="仿宋" w:cs="仿宋"/>
          <w:bCs/>
          <w:sz w:val="24"/>
          <w:szCs w:val="18"/>
        </w:rPr>
        <w:t xml:space="preserve"> GB/T19001-2016/ISO9001:2015；</w:t>
      </w:r>
    </w:p>
    <w:p w14:paraId="1CF1BCC1">
      <w:pPr>
        <w:snapToGrid w:val="0"/>
        <w:spacing w:line="360" w:lineRule="auto"/>
        <w:jc w:val="center"/>
        <w:rPr>
          <w:rFonts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bCs/>
          <w:sz w:val="24"/>
          <w:szCs w:val="18"/>
        </w:rPr>
        <w:t xml:space="preserve">建筑施工行业质量管理体系(EC9000): </w:t>
      </w:r>
      <w:r>
        <w:rPr>
          <w:rFonts w:ascii="仿宋" w:hAnsi="仿宋" w:eastAsia="仿宋" w:cs="仿宋"/>
          <w:bCs/>
          <w:sz w:val="24"/>
          <w:szCs w:val="18"/>
        </w:rPr>
        <w:t xml:space="preserve">  </w:t>
      </w:r>
      <w:r>
        <w:rPr>
          <w:rFonts w:hint="eastAsia" w:ascii="仿宋" w:hAnsi="仿宋" w:eastAsia="仿宋" w:cs="仿宋"/>
          <w:bCs/>
          <w:sz w:val="24"/>
          <w:szCs w:val="18"/>
        </w:rPr>
        <w:t>GB/T19001-2016/ISO9001:2015；GB/T50430-2017；</w:t>
      </w:r>
    </w:p>
    <w:p w14:paraId="22080EA9">
      <w:pPr>
        <w:snapToGrid w:val="0"/>
        <w:spacing w:line="360" w:lineRule="auto"/>
        <w:jc w:val="center"/>
        <w:rPr>
          <w:rFonts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bCs/>
          <w:sz w:val="24"/>
          <w:szCs w:val="18"/>
        </w:rPr>
        <w:t>环境管理体系（EMS）：</w:t>
      </w:r>
      <w:r>
        <w:rPr>
          <w:rFonts w:ascii="仿宋" w:hAnsi="仿宋" w:eastAsia="仿宋" w:cs="仿宋"/>
          <w:bCs/>
          <w:sz w:val="24"/>
          <w:szCs w:val="18"/>
        </w:rPr>
        <w:t> </w:t>
      </w:r>
      <w:r>
        <w:rPr>
          <w:rFonts w:hint="eastAsia" w:ascii="仿宋" w:hAnsi="仿宋" w:eastAsia="仿宋" w:cs="仿宋"/>
          <w:bCs/>
          <w:sz w:val="24"/>
          <w:szCs w:val="18"/>
        </w:rPr>
        <w:t xml:space="preserve"> GB/T24001-2016/ISO14001:2015；</w:t>
      </w:r>
    </w:p>
    <w:p w14:paraId="5F965B3F">
      <w:pPr>
        <w:snapToGrid w:val="0"/>
        <w:spacing w:line="360" w:lineRule="auto"/>
        <w:jc w:val="center"/>
        <w:rPr>
          <w:rFonts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bCs/>
          <w:sz w:val="24"/>
          <w:szCs w:val="18"/>
        </w:rPr>
        <w:t>职业健康安全管理体系（OHSMS）：</w:t>
      </w:r>
      <w:r>
        <w:rPr>
          <w:rFonts w:ascii="仿宋" w:hAnsi="仿宋" w:eastAsia="仿宋" w:cs="仿宋"/>
          <w:bCs/>
          <w:sz w:val="24"/>
          <w:szCs w:val="18"/>
        </w:rPr>
        <w:t> </w:t>
      </w:r>
      <w:r>
        <w:rPr>
          <w:rFonts w:hint="eastAsia" w:ascii="仿宋" w:hAnsi="仿宋" w:eastAsia="仿宋" w:cs="仿宋"/>
          <w:bCs/>
          <w:sz w:val="24"/>
          <w:szCs w:val="18"/>
        </w:rPr>
        <w:t xml:space="preserve"> GB/T45001-2020/ISO45001：2018；</w:t>
      </w:r>
    </w:p>
    <w:p w14:paraId="42B9A430">
      <w:pPr>
        <w:snapToGrid w:val="0"/>
        <w:spacing w:line="360" w:lineRule="auto"/>
        <w:jc w:val="center"/>
        <w:rPr>
          <w:rFonts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bCs/>
          <w:sz w:val="24"/>
          <w:szCs w:val="18"/>
        </w:rPr>
        <w:t>诚信管理体系（CMS）：</w:t>
      </w:r>
      <w:r>
        <w:rPr>
          <w:rFonts w:ascii="仿宋" w:hAnsi="仿宋" w:eastAsia="仿宋" w:cs="仿宋"/>
          <w:bCs/>
          <w:sz w:val="24"/>
          <w:szCs w:val="18"/>
        </w:rPr>
        <w:t> </w:t>
      </w:r>
      <w:r>
        <w:rPr>
          <w:rFonts w:hint="eastAsia" w:ascii="仿宋" w:hAnsi="仿宋" w:eastAsia="仿宋" w:cs="仿宋"/>
          <w:bCs/>
          <w:sz w:val="24"/>
          <w:szCs w:val="18"/>
        </w:rPr>
        <w:t xml:space="preserve"> GB/T31950-2023； </w:t>
      </w:r>
    </w:p>
    <w:p w14:paraId="2C485B65">
      <w:pPr>
        <w:snapToGrid w:val="0"/>
        <w:spacing w:line="360" w:lineRule="auto"/>
        <w:jc w:val="center"/>
        <w:rPr>
          <w:rFonts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bCs/>
          <w:sz w:val="24"/>
          <w:szCs w:val="18"/>
        </w:rPr>
        <w:t>社会责任管理体系（SRMS）：</w:t>
      </w:r>
      <w:r>
        <w:rPr>
          <w:rFonts w:ascii="仿宋" w:hAnsi="仿宋" w:eastAsia="仿宋" w:cs="仿宋"/>
          <w:bCs/>
          <w:sz w:val="24"/>
          <w:szCs w:val="18"/>
        </w:rPr>
        <w:t> </w:t>
      </w:r>
      <w:r>
        <w:rPr>
          <w:rFonts w:hint="eastAsia" w:ascii="仿宋" w:hAnsi="仿宋" w:eastAsia="仿宋" w:cs="仿宋"/>
          <w:bCs/>
          <w:sz w:val="24"/>
          <w:szCs w:val="18"/>
        </w:rPr>
        <w:t xml:space="preserve"> GB/T39604-2020；</w:t>
      </w:r>
    </w:p>
    <w:p w14:paraId="22138BDD">
      <w:pPr>
        <w:snapToGrid w:val="0"/>
        <w:spacing w:line="360" w:lineRule="auto"/>
        <w:jc w:val="center"/>
        <w:rPr>
          <w:rFonts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bCs/>
          <w:sz w:val="24"/>
          <w:szCs w:val="18"/>
        </w:rPr>
        <w:t>反贿赂管理体系（ABMS）：</w:t>
      </w:r>
      <w:r>
        <w:rPr>
          <w:rFonts w:ascii="仿宋" w:hAnsi="仿宋" w:eastAsia="仿宋" w:cs="仿宋"/>
          <w:bCs/>
          <w:sz w:val="24"/>
          <w:szCs w:val="18"/>
        </w:rPr>
        <w:t> </w:t>
      </w:r>
      <w:r>
        <w:rPr>
          <w:rFonts w:hint="eastAsia" w:ascii="仿宋" w:hAnsi="仿宋" w:eastAsia="仿宋" w:cs="仿宋"/>
          <w:bCs/>
          <w:sz w:val="24"/>
          <w:szCs w:val="18"/>
        </w:rPr>
        <w:t xml:space="preserve"> ISO 37001:20</w:t>
      </w:r>
      <w:r>
        <w:rPr>
          <w:rFonts w:hint="eastAsia" w:ascii="仿宋" w:hAnsi="仿宋" w:eastAsia="仿宋" w:cs="仿宋"/>
          <w:bCs/>
          <w:sz w:val="24"/>
          <w:szCs w:val="18"/>
          <w:lang w:val="en-US" w:eastAsia="zh-CN"/>
        </w:rPr>
        <w:t>25</w:t>
      </w:r>
      <w:r>
        <w:rPr>
          <w:rFonts w:hint="eastAsia" w:ascii="仿宋" w:hAnsi="仿宋" w:eastAsia="仿宋" w:cs="仿宋"/>
          <w:bCs/>
          <w:sz w:val="24"/>
          <w:szCs w:val="18"/>
        </w:rPr>
        <w:t>；</w:t>
      </w:r>
    </w:p>
    <w:p w14:paraId="52D4511D">
      <w:pPr>
        <w:snapToGrid w:val="0"/>
        <w:spacing w:line="360" w:lineRule="auto"/>
        <w:jc w:val="center"/>
        <w:rPr>
          <w:rFonts w:ascii="仿宋" w:hAnsi="仿宋" w:eastAsia="仿宋" w:cs="仿宋"/>
          <w:bCs/>
          <w:sz w:val="24"/>
          <w:szCs w:val="18"/>
        </w:rPr>
      </w:pPr>
      <w:r>
        <w:rPr>
          <w:rFonts w:hint="eastAsia" w:ascii="仿宋" w:hAnsi="仿宋" w:eastAsia="仿宋" w:cs="仿宋"/>
          <w:bCs/>
          <w:sz w:val="24"/>
          <w:szCs w:val="18"/>
        </w:rPr>
        <w:t>供应链安全管理体系（CSMS）：</w:t>
      </w:r>
      <w:r>
        <w:rPr>
          <w:rFonts w:ascii="仿宋" w:hAnsi="仿宋" w:eastAsia="仿宋" w:cs="仿宋"/>
          <w:bCs/>
          <w:sz w:val="24"/>
          <w:szCs w:val="18"/>
        </w:rPr>
        <w:t> </w:t>
      </w:r>
      <w:r>
        <w:rPr>
          <w:rFonts w:hint="eastAsia" w:ascii="仿宋" w:hAnsi="仿宋" w:eastAsia="仿宋" w:cs="仿宋"/>
          <w:bCs/>
          <w:sz w:val="24"/>
          <w:szCs w:val="18"/>
        </w:rPr>
        <w:t xml:space="preserve"> ISO28000:2022</w:t>
      </w:r>
    </w:p>
    <w:p w14:paraId="67028C64">
      <w:pPr>
        <w:spacing w:line="400" w:lineRule="exact"/>
        <w:rPr>
          <w:rFonts w:ascii="仿宋" w:hAnsi="仿宋" w:eastAsia="仿宋"/>
          <w:b/>
          <w:szCs w:val="18"/>
        </w:rPr>
      </w:pPr>
    </w:p>
    <w:p w14:paraId="1A5A9088">
      <w:pPr>
        <w:spacing w:line="400" w:lineRule="exact"/>
        <w:rPr>
          <w:rFonts w:ascii="仿宋" w:hAnsi="仿宋" w:eastAsia="仿宋"/>
          <w:b/>
          <w:szCs w:val="18"/>
        </w:rPr>
      </w:pPr>
    </w:p>
    <w:p w14:paraId="70650D9E">
      <w:pPr>
        <w:spacing w:line="400" w:lineRule="exact"/>
        <w:rPr>
          <w:rFonts w:ascii="仿宋" w:hAnsi="仿宋" w:eastAsia="仿宋"/>
          <w:b/>
          <w:szCs w:val="18"/>
        </w:rPr>
      </w:pPr>
    </w:p>
    <w:p w14:paraId="7C100BB2">
      <w:pPr>
        <w:spacing w:line="400" w:lineRule="exact"/>
        <w:rPr>
          <w:rFonts w:ascii="仿宋" w:hAnsi="仿宋" w:eastAsia="仿宋"/>
          <w:b/>
          <w:szCs w:val="18"/>
        </w:rPr>
      </w:pPr>
    </w:p>
    <w:p w14:paraId="46D8E4E2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申请认证组织（甲方）：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</w:p>
    <w:p w14:paraId="2A41020D">
      <w:pPr>
        <w:ind w:firstLine="560" w:firstLineChars="200"/>
        <w:rPr>
          <w:rFonts w:ascii="仿宋" w:hAnsi="仿宋" w:eastAsia="仿宋" w:cs="仿宋"/>
          <w:u w:val="single"/>
        </w:rPr>
        <w:sectPr>
          <w:headerReference r:id="rId3" w:type="default"/>
          <w:pgSz w:w="11906" w:h="16838"/>
          <w:pgMar w:top="1440" w:right="1440" w:bottom="1440" w:left="1440" w:header="1020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8"/>
          <w:szCs w:val="28"/>
        </w:rPr>
        <w:t>认 证 机 构 （乙方）：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中鼎国际认证有限公司 </w:t>
      </w:r>
      <w:r>
        <w:rPr>
          <w:rFonts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25EA3394">
      <w:pPr>
        <w:spacing w:line="400" w:lineRule="exact"/>
        <w:ind w:firstLine="440" w:firstLineChars="200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根据《中华人民共和国民法典》及与认证有关法律法规规定，遵循平等、自愿、公平和诚实信用的原则，甲乙双方就管理体系审核和认证事项协商一致，签订本合同。</w:t>
      </w:r>
    </w:p>
    <w:p w14:paraId="7377950A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第一条 认证服务范围和时间</w:t>
      </w:r>
    </w:p>
    <w:p w14:paraId="3AAF6F48">
      <w:pPr>
        <w:numPr>
          <w:ilvl w:val="0"/>
          <w:numId w:val="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方委托乙方对其委托的管理体系提供一个认证周期的认证服务。初次认证的审核方案包括两阶段初次认证审核、获证后的监督审核和认证到期前的再认证审核。再认证的审核方案包括再认证审核、获证后的监督审核和认证到期前的再认证审核。</w:t>
      </w:r>
    </w:p>
    <w:p w14:paraId="4F2B87B8">
      <w:pPr>
        <w:numPr>
          <w:ilvl w:val="0"/>
          <w:numId w:val="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初次认证及再认证后的第一次监督审核应在证书签发之日起12个月内进行。</w:t>
      </w:r>
    </w:p>
    <w:p w14:paraId="5CAE6C15">
      <w:pPr>
        <w:numPr>
          <w:ilvl w:val="0"/>
          <w:numId w:val="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此后，监督审核间隔不应超过12个月。</w:t>
      </w:r>
    </w:p>
    <w:p w14:paraId="3AC3E5D4">
      <w:pPr>
        <w:numPr>
          <w:ilvl w:val="0"/>
          <w:numId w:val="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再认证审核应在认证证书到期前完成，否则只能按初次认证开展认证活动。</w:t>
      </w:r>
    </w:p>
    <w:p w14:paraId="52244A1B">
      <w:pPr>
        <w:spacing w:line="40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乙方应及时向认证决定符合要求的甲方出具认证证书，认证证书的有效期最长为3年。注：为确保认证证书的持续有效性，甲方宜在认证证书到期前3个月再次提出书面申请、缴纳再认证费用，重新签订认证合同。</w:t>
      </w:r>
    </w:p>
    <w:p w14:paraId="71C89A61">
      <w:pPr>
        <w:numPr>
          <w:ilvl w:val="0"/>
          <w:numId w:val="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拟认证领域、认证依据标准及认证范围详见甲方向乙方提交的《认证申请书》，最终的认证范围应以乙方认证决定的书面文件为准。《认证申请书》及与认证有关的信息资料与本合同构成不可分割的整体，具有同等法律效力。</w:t>
      </w:r>
    </w:p>
    <w:p w14:paraId="002EFC37">
      <w:pPr>
        <w:numPr>
          <w:ilvl w:val="0"/>
          <w:numId w:val="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在审核策划过程中依据认可规范和乙方的认证方案要求，综合考虑甲方体系运行情况、乙方审核组能力等因素合理安排现场审核时间。如在审核过程中发生任何变更引起审核人日变化，乙方将在审核实施过程中与甲方沟通时间变更事宜。</w:t>
      </w:r>
    </w:p>
    <w:p w14:paraId="3F0B399D">
      <w:pPr>
        <w:numPr>
          <w:ilvl w:val="0"/>
          <w:numId w:val="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审核实施日期由双方商定后确定，以乙方向甲方提供的《审核项目通知书》为准。</w:t>
      </w:r>
    </w:p>
    <w:p w14:paraId="3DDCD341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第二条 认证服务费用及支付方式</w:t>
      </w:r>
    </w:p>
    <w:p w14:paraId="5DAA37A3">
      <w:pPr>
        <w:spacing w:line="44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（一）认证费用：</w:t>
      </w:r>
    </w:p>
    <w:p w14:paraId="05C548C2">
      <w:pPr>
        <w:numPr>
          <w:ilvl w:val="0"/>
          <w:numId w:val="3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初次认证费用：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 (¥</w:t>
      </w:r>
      <w:r>
        <w:rPr>
          <w:rFonts w:ascii="仿宋" w:hAnsi="仿宋" w:eastAsia="仿宋" w:cs="仿宋"/>
          <w:b/>
          <w:sz w:val="22"/>
          <w:szCs w:val="22"/>
          <w:u w:val="single"/>
        </w:rPr>
        <w:t xml:space="preserve">  </w:t>
      </w:r>
      <w:r>
        <w:rPr>
          <w:rFonts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元)。</w:t>
      </w:r>
    </w:p>
    <w:p w14:paraId="6C10B7FC">
      <w:pPr>
        <w:numPr>
          <w:ilvl w:val="0"/>
          <w:numId w:val="3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第一次监督审核费用：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 (</w:t>
      </w:r>
      <w:r>
        <w:rPr>
          <w:rFonts w:hint="eastAsia" w:ascii="仿宋" w:hAnsi="仿宋" w:eastAsia="仿宋" w:cs="仿宋"/>
          <w:sz w:val="22"/>
          <w:szCs w:val="28"/>
        </w:rPr>
        <w:t>¥</w:t>
      </w:r>
      <w:r>
        <w:rPr>
          <w:rFonts w:ascii="仿宋" w:hAnsi="仿宋" w:eastAsia="仿宋" w:cs="仿宋"/>
          <w:sz w:val="22"/>
          <w:szCs w:val="28"/>
          <w:u w:val="single"/>
        </w:rPr>
        <w:t xml:space="preserve"> </w:t>
      </w:r>
      <w:r>
        <w:rPr>
          <w:rFonts w:ascii="仿宋" w:hAnsi="仿宋" w:eastAsia="仿宋" w:cs="仿宋"/>
          <w:b/>
          <w:sz w:val="22"/>
          <w:szCs w:val="28"/>
          <w:u w:val="single"/>
        </w:rPr>
        <w:t> </w:t>
      </w:r>
      <w:r>
        <w:rPr>
          <w:rFonts w:ascii="仿宋" w:hAnsi="仿宋" w:eastAsia="仿宋" w:cs="仿宋"/>
          <w:sz w:val="22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元)。</w:t>
      </w:r>
    </w:p>
    <w:p w14:paraId="37F63894">
      <w:pPr>
        <w:numPr>
          <w:ilvl w:val="0"/>
          <w:numId w:val="3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第二次监督审核费用：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 (</w:t>
      </w:r>
      <w:r>
        <w:rPr>
          <w:rFonts w:hint="eastAsia" w:ascii="仿宋" w:hAnsi="仿宋" w:eastAsia="仿宋" w:cs="仿宋"/>
          <w:sz w:val="22"/>
          <w:szCs w:val="28"/>
        </w:rPr>
        <w:t>¥</w:t>
      </w:r>
      <w:r>
        <w:rPr>
          <w:rFonts w:ascii="仿宋" w:hAnsi="仿宋" w:eastAsia="仿宋" w:cs="仿宋"/>
          <w:sz w:val="22"/>
          <w:szCs w:val="28"/>
          <w:u w:val="single"/>
        </w:rPr>
        <w:t xml:space="preserve"> </w:t>
      </w:r>
      <w:r>
        <w:rPr>
          <w:rFonts w:ascii="仿宋" w:hAnsi="仿宋" w:eastAsia="仿宋" w:cs="仿宋"/>
          <w:b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b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元)。</w:t>
      </w:r>
    </w:p>
    <w:p w14:paraId="394870EB">
      <w:pPr>
        <w:numPr>
          <w:ilvl w:val="0"/>
          <w:numId w:val="3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再认证费用：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22"/>
          <w:szCs w:val="22"/>
          <w:u w:val="single"/>
        </w:rPr>
        <w:t>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 (¥</w:t>
      </w:r>
      <w:r>
        <w:rPr>
          <w:rFonts w:ascii="仿宋" w:hAnsi="仿宋" w:eastAsia="仿宋" w:cs="仿宋"/>
          <w:b/>
          <w:sz w:val="22"/>
          <w:szCs w:val="22"/>
          <w:u w:val="single"/>
        </w:rPr>
        <w:t xml:space="preserve">  </w:t>
      </w:r>
      <w:r>
        <w:rPr>
          <w:rFonts w:hint="eastAsia" w:ascii="仿宋" w:hAnsi="仿宋" w:eastAsia="仿宋" w:cs="仿宋"/>
          <w:sz w:val="22"/>
          <w:szCs w:val="22"/>
          <w:u w:val="single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</w:rPr>
        <w:t>元)。</w:t>
      </w:r>
    </w:p>
    <w:p w14:paraId="394D7178">
      <w:pPr>
        <w:spacing w:line="44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注：上述费用包括初次认证和再认证申请费、审定与注册费、审核费及税金。</w:t>
      </w:r>
    </w:p>
    <w:p w14:paraId="6A379B4E">
      <w:pPr>
        <w:spacing w:line="44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（二）其他费用</w:t>
      </w:r>
    </w:p>
    <w:p w14:paraId="5C542154">
      <w:pPr>
        <w:numPr>
          <w:ilvl w:val="0"/>
          <w:numId w:val="4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认证证书文本费用</w:t>
      </w:r>
    </w:p>
    <w:p w14:paraId="3DB55D3D">
      <w:pPr>
        <w:numPr>
          <w:ilvl w:val="0"/>
          <w:numId w:val="5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初次认证和再认证提供的纸质版及电子版证书免费；</w:t>
      </w:r>
    </w:p>
    <w:p w14:paraId="62AA1507">
      <w:pPr>
        <w:numPr>
          <w:ilvl w:val="0"/>
          <w:numId w:val="5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英文版本证书翻译为有偿服务，收费标准为100元/张；</w:t>
      </w:r>
    </w:p>
    <w:p w14:paraId="5C57AD49">
      <w:pPr>
        <w:numPr>
          <w:ilvl w:val="0"/>
          <w:numId w:val="5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因甲方自身需求申请加印，或因甲方信息变更需换发证书的，收费标准统一为100元/张。</w:t>
      </w:r>
    </w:p>
    <w:p w14:paraId="38D513A5">
      <w:pPr>
        <w:numPr>
          <w:ilvl w:val="0"/>
          <w:numId w:val="4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审核工作量增加的额外费用</w:t>
      </w:r>
    </w:p>
    <w:p w14:paraId="20803B97">
      <w:pPr>
        <w:numPr>
          <w:ilvl w:val="0"/>
          <w:numId w:val="6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若经确认，因甲方存在以下情形，影响审核有效性并导致乙方审核工作量增加的，甲方应另行向乙方支付相应审核费用：</w:t>
      </w:r>
    </w:p>
    <w:p w14:paraId="584510F5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现场审核时，发现甲方实际体系覆盖员工数量、多场所数量超出申请书填报数据，需要增加审核人日的；</w:t>
      </w:r>
    </w:p>
    <w:p w14:paraId="1A4FEF07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现场审核中发现严重不符合，需要进行现场验证或补充审核的；</w:t>
      </w:r>
    </w:p>
    <w:p w14:paraId="7BC8F0AE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甲方获证后，管理体系发生重大变更或异常情况，需要追加特殊审核，或在后续监督、再认证审核中需增加审核人日的。</w:t>
      </w:r>
    </w:p>
    <w:p w14:paraId="5F265AC0">
      <w:pPr>
        <w:numPr>
          <w:ilvl w:val="0"/>
          <w:numId w:val="6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若甲方拒绝承担，乙方有权中止认证程序；自乙方通知中止之日起满</w:t>
      </w:r>
      <w:r>
        <w:rPr>
          <w:rFonts w:hint="eastAsia" w:ascii="仿宋" w:hAnsi="仿宋" w:eastAsia="仿宋" w:cs="仿宋"/>
          <w:color w:val="0000FF"/>
          <w:sz w:val="22"/>
          <w:szCs w:val="22"/>
          <w:lang w:val="en-US" w:eastAsia="zh-CN"/>
        </w:rPr>
        <w:t>3</w:t>
      </w:r>
      <w:r>
        <w:rPr>
          <w:rFonts w:hint="eastAsia" w:ascii="仿宋" w:hAnsi="仿宋" w:eastAsia="仿宋" w:cs="仿宋"/>
          <w:sz w:val="22"/>
          <w:szCs w:val="22"/>
        </w:rPr>
        <w:t>个月，且双方无法就增加的费用达成一致的，乙方有权解除《管理体系认证合同》。</w:t>
      </w:r>
    </w:p>
    <w:p w14:paraId="06EC4129">
      <w:pPr>
        <w:numPr>
          <w:ilvl w:val="0"/>
          <w:numId w:val="6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若因乙方原因造成审核人日或审核费用增加的，增加部分由乙方承担。</w:t>
      </w:r>
    </w:p>
    <w:p w14:paraId="510C9454">
      <w:pPr>
        <w:numPr>
          <w:ilvl w:val="0"/>
          <w:numId w:val="4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认证标准换版的额外费用</w:t>
      </w:r>
    </w:p>
    <w:p w14:paraId="291FDC43">
      <w:pPr>
        <w:spacing w:line="44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  <w:highlight w:val="yellow"/>
        </w:rPr>
      </w:pPr>
      <w:r>
        <w:rPr>
          <w:rFonts w:hint="eastAsia" w:ascii="仿宋" w:hAnsi="仿宋" w:eastAsia="仿宋" w:cs="仿宋"/>
          <w:sz w:val="22"/>
          <w:szCs w:val="22"/>
        </w:rPr>
        <w:t>因认证标准换版，根据认证监管或认可机构的要求，乙方需增加审核人日以完成对甲方更改实施结果的验证时，乙方将按实际增加的审核工作量收取审核费用。</w:t>
      </w:r>
    </w:p>
    <w:p w14:paraId="527C6D29">
      <w:pPr>
        <w:spacing w:line="44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（三）费用支付</w:t>
      </w:r>
    </w:p>
    <w:p w14:paraId="096608D6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费用支付时间</w:t>
      </w:r>
    </w:p>
    <w:p w14:paraId="73A0BA9B">
      <w:pPr>
        <w:numPr>
          <w:ilvl w:val="0"/>
          <w:numId w:val="9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初次认证费用：自签订认证合同之日起5日内，甲方需向乙方支付全额的50%；审核结束后5日内支付剩余款项。</w:t>
      </w:r>
    </w:p>
    <w:p w14:paraId="4E70723C">
      <w:pPr>
        <w:numPr>
          <w:ilvl w:val="0"/>
          <w:numId w:val="9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监督审核、再认证及其他费用：甲方应在实施审核前30日内全额支付给乙方。</w:t>
      </w:r>
    </w:p>
    <w:p w14:paraId="2D6C8E57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费用支付账户</w:t>
      </w:r>
    </w:p>
    <w:p w14:paraId="39E1353E">
      <w:pPr>
        <w:spacing w:line="44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鉴于乙方内部管理安排，本合同项下的认证费用及其他费用支付，甲方可选择支付至</w:t>
      </w:r>
      <w:r>
        <w:rPr>
          <w:rFonts w:ascii="仿宋" w:hAnsi="仿宋" w:eastAsia="仿宋" w:cs="仿宋"/>
          <w:sz w:val="22"/>
          <w:szCs w:val="22"/>
        </w:rPr>
        <w:t> </w:t>
      </w:r>
      <w:r>
        <w:rPr>
          <w:rFonts w:hint="eastAsia" w:ascii="仿宋" w:hAnsi="仿宋" w:eastAsia="仿宋" w:cs="仿宋"/>
          <w:sz w:val="22"/>
          <w:szCs w:val="22"/>
        </w:rPr>
        <w:t>总公司账户或</w:t>
      </w:r>
      <w:r>
        <w:rPr>
          <w:rFonts w:ascii="仿宋" w:hAnsi="仿宋" w:eastAsia="仿宋" w:cs="仿宋"/>
          <w:sz w:val="22"/>
          <w:szCs w:val="22"/>
        </w:rPr>
        <w:t> </w:t>
      </w:r>
      <w:r>
        <w:rPr>
          <w:rFonts w:hint="eastAsia" w:ascii="仿宋" w:hAnsi="仿宋" w:eastAsia="仿宋" w:cs="仿宋"/>
          <w:sz w:val="22"/>
          <w:szCs w:val="22"/>
        </w:rPr>
        <w:t>指定分公司账户（勾选</w:t>
      </w:r>
      <w:bookmarkStart w:id="0" w:name="OLE_LINK1"/>
      <w:bookmarkStart w:id="1" w:name="OLE_LINK2"/>
      <w:r>
        <w:rPr>
          <w:rFonts w:hint="eastAsia" w:ascii="仿宋" w:hAnsi="仿宋" w:eastAsia="仿宋" w:cs="仿宋"/>
          <w:sz w:val="22"/>
          <w:szCs w:val="22"/>
        </w:rPr>
        <w:t>☑</w:t>
      </w:r>
      <w:bookmarkEnd w:id="0"/>
      <w:bookmarkEnd w:id="1"/>
      <w:r>
        <w:rPr>
          <w:rFonts w:hint="eastAsia" w:ascii="仿宋" w:hAnsi="仿宋" w:eastAsia="仿宋" w:cs="仿宋"/>
          <w:sz w:val="22"/>
          <w:szCs w:val="22"/>
        </w:rPr>
        <w:t>）。</w:t>
      </w:r>
    </w:p>
    <w:p w14:paraId="4A0A7C5B">
      <w:pPr>
        <w:numPr>
          <w:ilvl w:val="0"/>
          <w:numId w:val="10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总公司账户</w:t>
      </w:r>
    </w:p>
    <w:p w14:paraId="760C7296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开 户 行：交通银行北京和平里东街支行</w:t>
      </w:r>
    </w:p>
    <w:p w14:paraId="1422AD15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户    名：中鼎国际认证有限公司</w:t>
      </w:r>
    </w:p>
    <w:p w14:paraId="4EB1CF59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账    号：110060593018800010258</w:t>
      </w:r>
    </w:p>
    <w:p w14:paraId="6445B0CE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通讯地址：北京市朝阳区八里庄西里100号1号楼9层东区906</w:t>
      </w:r>
    </w:p>
    <w:p w14:paraId="6E596001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电    话：010-64107358</w:t>
      </w:r>
    </w:p>
    <w:p w14:paraId="7FE6813D">
      <w:pPr>
        <w:numPr>
          <w:ilvl w:val="0"/>
          <w:numId w:val="10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指定分公司账户：</w:t>
      </w:r>
    </w:p>
    <w:p w14:paraId="61B81857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开 户 行：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7CC39551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户    名：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7705761C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帐    号：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530E7CAB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通讯地址：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4DBA9B69">
      <w:pPr>
        <w:spacing w:line="400" w:lineRule="exact"/>
        <w:ind w:firstLine="880" w:firstLineChars="4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电    话：</w:t>
      </w:r>
      <w:r>
        <w:rPr>
          <w:rFonts w:ascii="仿宋" w:hAnsi="仿宋" w:eastAsia="仿宋" w:cs="仿宋"/>
          <w:sz w:val="22"/>
          <w:szCs w:val="22"/>
        </w:rPr>
        <w:t> </w:t>
      </w:r>
    </w:p>
    <w:p w14:paraId="1C6C40E1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费用支付方式</w:t>
      </w:r>
    </w:p>
    <w:p w14:paraId="3CA49068">
      <w:pPr>
        <w:spacing w:line="44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甲方应以转账汇款的方式将费用直接汇入上述指定账户，乙方按照收款金额开具正规发票。</w:t>
      </w:r>
    </w:p>
    <w:p w14:paraId="76A29C48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第三条 审核组差旅费用</w:t>
      </w:r>
    </w:p>
    <w:p w14:paraId="03A0AE7C">
      <w:pPr>
        <w:spacing w:line="400" w:lineRule="exact"/>
        <w:ind w:firstLine="440" w:firstLineChars="200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每次现场审核时，乙方派出审核组成员发生的与本次审核有关的差旅费用由甲方承担，并应在审核组现场审核期间予以报销。</w:t>
      </w:r>
    </w:p>
    <w:p w14:paraId="3FBB4EED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第四条 甲方权利、责任和义务</w:t>
      </w:r>
    </w:p>
    <w:p w14:paraId="14EE5044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（一）权利</w:t>
      </w:r>
    </w:p>
    <w:p w14:paraId="634C1344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自愿向乙方提出认证申请。</w:t>
      </w:r>
    </w:p>
    <w:p w14:paraId="5092E1AE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有权要求乙方解释管理体系认证要求及认证程序。</w:t>
      </w:r>
    </w:p>
    <w:p w14:paraId="0597125A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获得认证后，有权正确使用认证证书、认证标志，</w:t>
      </w:r>
      <w:r>
        <w:rPr>
          <w:rFonts w:hint="eastAsia" w:ascii="仿宋" w:hAnsi="仿宋" w:eastAsia="仿宋" w:cs="仿宋"/>
          <w:color w:val="0000FF"/>
          <w:sz w:val="22"/>
          <w:szCs w:val="22"/>
          <w:lang w:eastAsia="zh-CN"/>
        </w:rPr>
        <w:t>并对</w:t>
      </w:r>
      <w:r>
        <w:rPr>
          <w:rFonts w:hint="eastAsia" w:ascii="仿宋" w:hAnsi="仿宋" w:eastAsia="仿宋" w:cs="仿宋"/>
          <w:sz w:val="22"/>
          <w:szCs w:val="22"/>
        </w:rPr>
        <w:t>外宣传获证事实。</w:t>
      </w:r>
    </w:p>
    <w:p w14:paraId="3CBB650C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有权对审核和认证决定向乙方提出申诉、投诉，或直接向认可机构和/或国家认证认可监督管理机关投诉。</w:t>
      </w:r>
    </w:p>
    <w:p w14:paraId="6E5E4A09">
      <w:pPr>
        <w:numPr>
          <w:ilvl w:val="0"/>
          <w:numId w:val="1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有权要求乙方承诺保守审核中获取的受审核方的秘密。</w:t>
      </w:r>
    </w:p>
    <w:p w14:paraId="3C855B8A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（二）责任和义务</w:t>
      </w:r>
    </w:p>
    <w:p w14:paraId="69EF16B8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始终遵守认证认可相关法律法规，依据认证标准要求建立、保持管理体系有效运行。</w:t>
      </w:r>
    </w:p>
    <w:p w14:paraId="4C51D68C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按合同的约定支付并承担各项费用。</w:t>
      </w:r>
    </w:p>
    <w:p w14:paraId="5C0B6056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按乙方要求提供真实、准确、完整、有效的认证相关信息资料，对信息失真后果负责。</w:t>
      </w:r>
    </w:p>
    <w:p w14:paraId="061C526E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为乙方审核提供所需文件、资料及工作条件，积极配合审核组，不得赠送礼品礼金或施加影响认证公正性的压力。</w:t>
      </w:r>
    </w:p>
    <w:p w14:paraId="7344DAEC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证书有效期内，发生以下重大变化或异常情况，应及时通报乙方：</w:t>
      </w:r>
    </w:p>
    <w:p w14:paraId="19D5E9D3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法律地位证明文件被注销或撤销，或与认证范围有关的经营范围发生重大变化；</w:t>
      </w:r>
    </w:p>
    <w:p w14:paraId="53D7F935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实际生产/运营场所搬迁，地址变更；</w:t>
      </w:r>
    </w:p>
    <w:p w14:paraId="69904252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与认证范围有关的行政许可文件、资质证书、强制性认证等过期失效或发生重大变化；</w:t>
      </w:r>
    </w:p>
    <w:p w14:paraId="4316383A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认证范围内的产品被产品质量国家监督抽查判定为不合格；</w:t>
      </w:r>
    </w:p>
    <w:p w14:paraId="35194F75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发生被行政监管部门责令停产停业整顿的重大质量、环境、安全事故或其他违法行为；</w:t>
      </w:r>
    </w:p>
    <w:p w14:paraId="03F5E51B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被“国家企业信用信息公示系统”或“信用中国”列入严重违法失信名单；</w:t>
      </w:r>
    </w:p>
    <w:p w14:paraId="058E2D8D">
      <w:pPr>
        <w:numPr>
          <w:ilvl w:val="0"/>
          <w:numId w:val="1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出现影响管理体系运行的其他重要情况。</w:t>
      </w:r>
    </w:p>
    <w:p w14:paraId="67150FF1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获证后，按以下规定正确使用认证证书、认证标志及宣传认证资格，承担私自篡改认证证书、错误使用认证标志或错误引用认证状态的全部法律责任：</w:t>
      </w:r>
    </w:p>
    <w:p w14:paraId="6B63084F">
      <w:pPr>
        <w:numPr>
          <w:ilvl w:val="0"/>
          <w:numId w:val="1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仅在认证证书处于有效状态时，方可在传播媒介（如互联网、宣传册或广告）或其他文件中使用认证证书或引用认证资格，且遵守以下要求：</w:t>
      </w:r>
    </w:p>
    <w:p w14:paraId="4BE9B44B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不对认证资格作误导性说明；</w:t>
      </w:r>
    </w:p>
    <w:p w14:paraId="18EC0E4B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不以误导性方式使用认证文件或其任何部分；</w:t>
      </w:r>
    </w:p>
    <w:p w14:paraId="0D7696CE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不得暗示认证适用于认证范围以外的活动和场所；</w:t>
      </w:r>
    </w:p>
    <w:p w14:paraId="14E55317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引用认证资格时，不得暗示认证机构对产品或服务进行了认证；</w:t>
      </w:r>
    </w:p>
    <w:p w14:paraId="40669E02">
      <w:pPr>
        <w:numPr>
          <w:ilvl w:val="1"/>
          <w:numId w:val="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使用认证资格时，不得损害认证机构及认证制度的声誉、破坏公众信任。</w:t>
      </w:r>
    </w:p>
    <w:p w14:paraId="59CC1893">
      <w:pPr>
        <w:numPr>
          <w:ilvl w:val="0"/>
          <w:numId w:val="1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标志和证书相关信息，仅可在产品可分割的包装（即可从产品上移除且不会导致产品分解、破裂或损坏的包装）上使用；为避免误导公众，使用时需以中文注明“获证组织通过XX管理体系认证”及认证机构名称；</w:t>
      </w:r>
    </w:p>
    <w:p w14:paraId="482ACD56">
      <w:pPr>
        <w:numPr>
          <w:ilvl w:val="0"/>
          <w:numId w:val="1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证书处于暂停期间，或被撤销、注销后，需立即停止使用认证证书及认证标志相关信息，并妥善处理已印制认证证书、认证标志信息的包装或宣传材料（如停止发放、销毁或覆盖相关信息等），不得继续使用；</w:t>
      </w:r>
    </w:p>
    <w:p w14:paraId="798C2A9F">
      <w:pPr>
        <w:numPr>
          <w:ilvl w:val="0"/>
          <w:numId w:val="1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认证范围缩小后，及时修改所有广告材料。</w:t>
      </w:r>
    </w:p>
    <w:p w14:paraId="77077C2C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积极配合认证监管部门的监督检查、认可机构的见证评审与确认审核，以及乙方为调查投诉、质量/环境/安全事故、国家监督抽查不合格情况，或回应变更、追踪暂停事项而开展的特殊审核。对上述相关事项的询问和调查，如实提供所需材料及信息。</w:t>
      </w:r>
    </w:p>
    <w:p w14:paraId="39565B3A">
      <w:pPr>
        <w:numPr>
          <w:ilvl w:val="0"/>
          <w:numId w:val="1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收到乙方关于认证要求更改（如认证标准换版）的通知后，按要求在规定时间内实施更改，并接受乙方对更改结果的验证。</w:t>
      </w:r>
    </w:p>
    <w:p w14:paraId="292E5A32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第五条 乙方权利、责任和义务</w:t>
      </w:r>
    </w:p>
    <w:p w14:paraId="4303390F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（一）权利</w:t>
      </w:r>
    </w:p>
    <w:p w14:paraId="77A4C194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有权在本合同约定的认证范围内，依据认证规则开展审核活动，并独立作出认证决定（包括批准、暂停、撤销、注销认证资格）。</w:t>
      </w:r>
    </w:p>
    <w:p w14:paraId="2FCBC201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有权按照本合同约定的金额、时间及支付方式，收取认证费用。</w:t>
      </w:r>
    </w:p>
    <w:p w14:paraId="5B054DEA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有权按照国家认证监管要求及认可规范，通过机构官方网站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，</w:t>
      </w:r>
      <w:r>
        <w:rPr>
          <w:rFonts w:hint="eastAsia" w:ascii="仿宋" w:hAnsi="仿宋" w:eastAsia="仿宋" w:cs="仿宋"/>
          <w:sz w:val="22"/>
          <w:szCs w:val="22"/>
        </w:rPr>
        <w:t>公布获证组织的认证证书信息（含证书编号、认证范围、有效期）及认证资格状态（批准、暂停、撤销、注销）。</w:t>
      </w:r>
    </w:p>
    <w:p w14:paraId="5A49A52E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若甲方无正当理由在审核进程中提出终止审核（如拒绝提供审核所需资料、不配合现场审核），乙方有权要求甲方支付本合同项下的全部认证费用，已收取的认证费用不予退还。</w:t>
      </w:r>
    </w:p>
    <w:p w14:paraId="02481131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若甲方管理体系运行有效性存疑（如体系文件与实际运营脱节），或产品/服务质量无法证实持续符合要求，乙方有权增加监督审核频次，或开展不预先通知的特殊审核，相关审核费用由甲方承担。</w:t>
      </w:r>
    </w:p>
    <w:p w14:paraId="057132CE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若甲方出现以下情形之一，乙方有权暂停其认证证书，并书面通知甲方：</w:t>
      </w:r>
    </w:p>
    <w:p w14:paraId="3A52F1DA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管理体系持续或严重不满足认证要求（如体系文件与实际业务运作严重脱离）；</w:t>
      </w:r>
    </w:p>
    <w:p w14:paraId="50D75C75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不满足管理体系适用的法律法规要求，且未采取有效纠正措施；</w:t>
      </w:r>
    </w:p>
    <w:p w14:paraId="2C65C9E6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受到与认证领域相关的行政处罚，且尚未完成整改；</w:t>
      </w:r>
    </w:p>
    <w:p w14:paraId="72EB38D6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发生重大质量、环境、安全事故，反映其管理体系运行存在重大缺陷；</w:t>
      </w:r>
    </w:p>
    <w:p w14:paraId="10BD0015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拒绝配合市场监管部门的认证执法监督检查，或者提供虚假材料或信息；</w:t>
      </w:r>
    </w:p>
    <w:p w14:paraId="36372E9D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持有的与认证范围有关的行政许可文件、资质证书、强制性产品认证证书等过期失效；</w:t>
      </w:r>
    </w:p>
    <w:p w14:paraId="3E41460F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不能按照规定的时间间隔接受监督审核；</w:t>
      </w:r>
    </w:p>
    <w:p w14:paraId="346BCEAD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未按相关规定正确使用认证证书、认证标志及宣传认证信息；</w:t>
      </w:r>
    </w:p>
    <w:p w14:paraId="1A7C3CC3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不承担、履行认证合同约定的责任和义务；</w:t>
      </w:r>
    </w:p>
    <w:p w14:paraId="0D5EBD32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被有关行政监管部门责令停业整顿；</w:t>
      </w:r>
    </w:p>
    <w:p w14:paraId="323DA26E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发生与认证领域相关重大舆情；</w:t>
      </w:r>
    </w:p>
    <w:p w14:paraId="464FB1BA">
      <w:pPr>
        <w:numPr>
          <w:ilvl w:val="0"/>
          <w:numId w:val="1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其他应暂停认证证书的情形。</w:t>
      </w:r>
    </w:p>
    <w:p w14:paraId="179C6AFC">
      <w:pPr>
        <w:numPr>
          <w:ilvl w:val="0"/>
          <w:numId w:val="1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若甲方出现以下情形之一，乙方有权撤销其认证证书，并书面通知甲方：</w:t>
      </w:r>
    </w:p>
    <w:p w14:paraId="244598DB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法律地位证明文件已注销或被撤销；</w:t>
      </w:r>
    </w:p>
    <w:p w14:paraId="561A32FF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被“国家企业信用信息公示系统”或“信用中国”列入严重违法失信名单；</w:t>
      </w:r>
    </w:p>
    <w:p w14:paraId="2CE48455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认证证书的暂停期限已满，但导致暂停的问题未得到解决或有效纠正；</w:t>
      </w:r>
    </w:p>
    <w:p w14:paraId="5C5944E1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发生重大质量、环境、安全事故，被行政监管部门确认是获证组织违规造成；</w:t>
      </w:r>
    </w:p>
    <w:p w14:paraId="2AFE3F16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管理体系没有运行或已不具备运行条件；</w:t>
      </w:r>
    </w:p>
    <w:p w14:paraId="1DBE456B">
      <w:pPr>
        <w:numPr>
          <w:ilvl w:val="0"/>
          <w:numId w:val="17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其他应撤销认证证书的情形。</w:t>
      </w:r>
    </w:p>
    <w:p w14:paraId="3698055A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（二）责任和义务</w:t>
      </w:r>
    </w:p>
    <w:p w14:paraId="0922B102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严格遵守《中华人民共和国认证认可条例》、《认证机构管理办法》等相关法律法规，依据国家认证认可监督管理委员会（CNCA）发布的认证规则开展认证工作，确保认证活动全程合法合规。</w:t>
      </w:r>
    </w:p>
    <w:p w14:paraId="307A557E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按照认证规范、认证规则、认证标准及本合同约定，公正、客观、科学地组织实施管理体系认证活动；通过乙方官方网站公示认证领域、认证业务范围、收费标准、申诉投诉渠道及处理流程等，确保甲方可便捷查询。具体需履行以下义务：</w:t>
      </w:r>
    </w:p>
    <w:p w14:paraId="572067E4">
      <w:pPr>
        <w:numPr>
          <w:ilvl w:val="0"/>
          <w:numId w:val="19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就每次现场审核的审核组组成、审核时间安排，提前以书面形式通知甲方予以确认；</w:t>
      </w:r>
    </w:p>
    <w:p w14:paraId="64D091AF">
      <w:pPr>
        <w:numPr>
          <w:ilvl w:val="0"/>
          <w:numId w:val="19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按双方确定的审核计划实施审核。因乙方原因（如审核员突发状况）需调整审核时间的，应提前与甲方协商一致，避免影响甲方正常经营；</w:t>
      </w:r>
    </w:p>
    <w:p w14:paraId="048AD439">
      <w:pPr>
        <w:numPr>
          <w:ilvl w:val="0"/>
          <w:numId w:val="19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在对足够、有效的客观证据进行评价的基础上，及时做出认证决定；</w:t>
      </w:r>
    </w:p>
    <w:p w14:paraId="7D3B066F">
      <w:pPr>
        <w:numPr>
          <w:ilvl w:val="0"/>
          <w:numId w:val="19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若对甲方做出暂停或撤销认证证书的处理，需以书面形式通知甲方，说明理由。</w:t>
      </w:r>
    </w:p>
    <w:p w14:paraId="45534AAC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严格履行本合同第六条约定的信息安全和保密义务，若因乙方过错导致信息泄露，需承担相应赔偿及其他法律责任。</w:t>
      </w:r>
    </w:p>
    <w:p w14:paraId="630EDF70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及时回答并解释甲方对管理体系认证要求和认证程序提出的质疑，按官方公示的程序处理甲方提出的申诉、投诉事宜。</w:t>
      </w:r>
    </w:p>
    <w:p w14:paraId="7A941FF0">
      <w:pPr>
        <w:numPr>
          <w:ilvl w:val="0"/>
          <w:numId w:val="18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当管理体系认证要求变更（如认证标准换版、认证规则调整）时，及时通知甲方。</w:t>
      </w:r>
    </w:p>
    <w:p w14:paraId="3EC6268F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第六条 信息安全和保密原则</w:t>
      </w:r>
    </w:p>
    <w:p w14:paraId="02BFD672">
      <w:pPr>
        <w:numPr>
          <w:ilvl w:val="0"/>
          <w:numId w:val="20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甲乙双方均负有保密义务，应对在本合同履行过程中获取的对方“秘密信息”予以保密。</w:t>
      </w:r>
    </w:p>
    <w:p w14:paraId="782023AC">
      <w:pPr>
        <w:numPr>
          <w:ilvl w:val="0"/>
          <w:numId w:val="20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乙方对审核过程中获取的甲方经营数据、技术资料、管理文件、客户信息等非公开信息严格保密，未经甲方书面同意或法律法规强制要求，不得通过任何方式泄露给第三方。</w:t>
      </w:r>
    </w:p>
    <w:p w14:paraId="00357FFE">
      <w:pPr>
        <w:numPr>
          <w:ilvl w:val="0"/>
          <w:numId w:val="20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甲方不得将乙方的认证审核技术、内部管理规范、未公开的申诉投诉处理细节等秘密信息透露给第三方，不得利用该信息从事与本合同无关的活动。</w:t>
      </w:r>
    </w:p>
    <w:p w14:paraId="52DF5E4A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第七条 风险责任的承担</w:t>
      </w:r>
    </w:p>
    <w:p w14:paraId="3FD9D67A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（一）甲方应承担的风险责任</w:t>
      </w:r>
    </w:p>
    <w:p w14:paraId="0F1FC7E3">
      <w:pPr>
        <w:numPr>
          <w:ilvl w:val="0"/>
          <w:numId w:val="2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因未满足认证条件，或获证后未持续符合认证要求，甲方需承担无法获得认证证书或认证证书被暂停/撤销的风险。​</w:t>
      </w:r>
    </w:p>
    <w:p w14:paraId="04E7DF3A">
      <w:pPr>
        <w:numPr>
          <w:ilvl w:val="0"/>
          <w:numId w:val="2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若甲方在认证过程中提供虚假信息、隐瞒重要信息，应承担以下风险及责任：</w:t>
      </w:r>
    </w:p>
    <w:p w14:paraId="19D1C65C">
      <w:pPr>
        <w:numPr>
          <w:ilvl w:val="0"/>
          <w:numId w:val="2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乙方有权立即终止认证活动，已收取的认证费用不予退还。</w:t>
      </w:r>
    </w:p>
    <w:p w14:paraId="1F34B707">
      <w:pPr>
        <w:numPr>
          <w:ilvl w:val="0"/>
          <w:numId w:val="2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若已获证的，其认证证书将被乙方暂停或撤销。</w:t>
      </w:r>
    </w:p>
    <w:p w14:paraId="2666CE78">
      <w:pPr>
        <w:numPr>
          <w:ilvl w:val="0"/>
          <w:numId w:val="22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若因该行为给乙方造成损失，甲方还需承担相应的经济赔偿及法律责任。</w:t>
      </w:r>
    </w:p>
    <w:p w14:paraId="598F060C">
      <w:pPr>
        <w:numPr>
          <w:ilvl w:val="0"/>
          <w:numId w:val="2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因甲方自身原因导致认证证书被暂停或撤销且未满1年的，甲方无法提出认证申请。</w:t>
      </w:r>
    </w:p>
    <w:p w14:paraId="26DA7FD2">
      <w:pPr>
        <w:numPr>
          <w:ilvl w:val="0"/>
          <w:numId w:val="21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因乙方的认证机构批准资质注销或被撤销，甲方需承担由此导致的认证活动终止、认证证书无法使用的风险。</w:t>
      </w:r>
    </w:p>
    <w:p w14:paraId="21FB89FF">
      <w:pPr>
        <w:spacing w:line="400" w:lineRule="exact"/>
        <w:ind w:firstLine="440" w:firstLineChars="200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（二）乙方应承担的风险责任</w:t>
      </w:r>
    </w:p>
    <w:p w14:paraId="36D57C05">
      <w:pPr>
        <w:numPr>
          <w:ilvl w:val="0"/>
          <w:numId w:val="2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若乙方未按《认证机构管理办法》及对应认证规则开展审核，应承担被行政处罚（含经济处罚、暂停或撤销认证机构批准资质）及其他不利后果的风险。</w:t>
      </w:r>
    </w:p>
    <w:p w14:paraId="503E2F0E">
      <w:pPr>
        <w:spacing w:line="40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若乙方认证机构批准资质（因非甲方原因）注销或被撤销，乙方应以书面形式通知甲方，并给出明确的妥善处理方案。</w:t>
      </w:r>
    </w:p>
    <w:p w14:paraId="4F5BBDFB">
      <w:pPr>
        <w:numPr>
          <w:ilvl w:val="0"/>
          <w:numId w:val="23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若因甲方原因（包括但不限于故意提供虚假的体系运行记录、隐瞒被行政监管部门处罚的重大违法事实、伪造资质文件、胁迫乙方审核人员出具虚假审核结论等）导致乙方被行政处罚的，乙方不承担任何赔偿责任，且有权采取以下措施：​</w:t>
      </w:r>
    </w:p>
    <w:p w14:paraId="0B7649B2">
      <w:pPr>
        <w:numPr>
          <w:ilvl w:val="0"/>
          <w:numId w:val="2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暂停或撤销甲方的认证证书；​</w:t>
      </w:r>
    </w:p>
    <w:p w14:paraId="4A585DE9">
      <w:pPr>
        <w:numPr>
          <w:ilvl w:val="0"/>
          <w:numId w:val="24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向甲方追索乙方因该处罚产生的经济损失。​</w:t>
      </w:r>
    </w:p>
    <w:p w14:paraId="7D941EB3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第八条 合同生效、变更与终止</w:t>
      </w:r>
    </w:p>
    <w:p w14:paraId="0759CC63">
      <w:pPr>
        <w:numPr>
          <w:ilvl w:val="0"/>
          <w:numId w:val="2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本合同经乙方完成甲方认证申请评审，且甲乙双方签字盖章后正式生效。本合同一式两份，甲方执一份，乙方执一份，具有同等法律效力。</w:t>
      </w:r>
    </w:p>
    <w:p w14:paraId="261A3B2B">
      <w:pPr>
        <w:numPr>
          <w:ilvl w:val="0"/>
          <w:numId w:val="2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本合同未尽事宜，双方可协商签订补充协议。补充协议经双方签字盖章后生效，与本合同具有同等法律效力；若补充协议条款与本合同原有条款相抵触，以补充协议新条款为准，抵触部分的原合同条款自补充协议生效之日起失效。</w:t>
      </w:r>
    </w:p>
    <w:p w14:paraId="47760C6E">
      <w:pPr>
        <w:numPr>
          <w:ilvl w:val="0"/>
          <w:numId w:val="25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发生下列情况之一的，本合同自然终止，无需另行签订终止协议：</w:t>
      </w:r>
    </w:p>
    <w:p w14:paraId="2390712A">
      <w:pPr>
        <w:numPr>
          <w:ilvl w:val="0"/>
          <w:numId w:val="2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乙方对甲方的认证结论为“不通过”，甲方整改后复评仍“不通过”的（此时甲方须按约支付全额认证费用）；</w:t>
      </w:r>
    </w:p>
    <w:p w14:paraId="1DB62944">
      <w:pPr>
        <w:numPr>
          <w:ilvl w:val="0"/>
          <w:numId w:val="2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合同执行期间，甲方申请注销认证证书，或因甲方逾期未完成整改被乙方撤销证书的；</w:t>
      </w:r>
    </w:p>
    <w:p w14:paraId="643AF6C6">
      <w:pPr>
        <w:numPr>
          <w:ilvl w:val="0"/>
          <w:numId w:val="2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认证证书有效期届满，双方未就续约达成一致的；</w:t>
      </w:r>
    </w:p>
    <w:p w14:paraId="0BCC7CC7">
      <w:pPr>
        <w:numPr>
          <w:ilvl w:val="0"/>
          <w:numId w:val="26"/>
        </w:numPr>
        <w:spacing w:line="400" w:lineRule="exact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甲乙双方协商一致，书面确认终止本合同的。</w:t>
      </w:r>
    </w:p>
    <w:p w14:paraId="3045648E">
      <w:pPr>
        <w:spacing w:line="400" w:lineRule="exact"/>
        <w:rPr>
          <w:rFonts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第九条 争议处理</w:t>
      </w:r>
    </w:p>
    <w:p w14:paraId="1C577D97">
      <w:pPr>
        <w:spacing w:line="400" w:lineRule="exact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甲乙双方应本着诚实信用、友好协商的原则履行本合同；若一方违约或对合同条款理解有分歧，应首先协商解决争议。协商不成的，任何一方均有权向乙方住所地有管辖权的人民法院提起诉讼。</w:t>
      </w:r>
    </w:p>
    <w:p w14:paraId="7A8CD9C1">
      <w:pPr>
        <w:spacing w:line="360" w:lineRule="auto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</w:p>
    <w:p w14:paraId="027EBD18">
      <w:pPr>
        <w:spacing w:line="360" w:lineRule="auto"/>
        <w:ind w:firstLine="440" w:firstLineChars="200"/>
        <w:jc w:val="left"/>
        <w:rPr>
          <w:rFonts w:ascii="仿宋" w:hAnsi="仿宋" w:eastAsia="仿宋" w:cs="仿宋"/>
          <w:sz w:val="22"/>
          <w:szCs w:val="22"/>
        </w:rPr>
      </w:pPr>
    </w:p>
    <w:tbl>
      <w:tblPr>
        <w:tblStyle w:val="4"/>
        <w:tblW w:w="93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9"/>
        <w:gridCol w:w="4793"/>
      </w:tblGrid>
      <w:tr w14:paraId="7E449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4539" w:type="dxa"/>
            <w:vAlign w:val="center"/>
          </w:tcPr>
          <w:p w14:paraId="16041BCE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甲方： </w:t>
            </w:r>
            <w:r>
              <w:rPr>
                <w:rFonts w:ascii="仿宋" w:hAnsi="仿宋" w:eastAsia="仿宋" w:cs="仿宋"/>
                <w:sz w:val="22"/>
                <w:szCs w:val="22"/>
              </w:rPr>
              <w:t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    </w:t>
            </w:r>
          </w:p>
        </w:tc>
        <w:tc>
          <w:tcPr>
            <w:tcW w:w="4793" w:type="dxa"/>
            <w:vAlign w:val="center"/>
          </w:tcPr>
          <w:p w14:paraId="1EC49470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乙方：中鼎国际认证有限公司</w:t>
            </w:r>
          </w:p>
        </w:tc>
      </w:tr>
      <w:tr w14:paraId="497C4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4539" w:type="dxa"/>
            <w:tcBorders>
              <w:bottom w:val="nil"/>
            </w:tcBorders>
          </w:tcPr>
          <w:p w14:paraId="25E588C6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（盖章）</w:t>
            </w:r>
          </w:p>
        </w:tc>
        <w:tc>
          <w:tcPr>
            <w:tcW w:w="4793" w:type="dxa"/>
            <w:tcBorders>
              <w:bottom w:val="nil"/>
            </w:tcBorders>
          </w:tcPr>
          <w:p w14:paraId="29623A2F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（盖章）</w:t>
            </w:r>
          </w:p>
        </w:tc>
      </w:tr>
      <w:tr w14:paraId="3A427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9D635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法定代表人： </w:t>
            </w:r>
            <w:r>
              <w:rPr>
                <w:rFonts w:ascii="仿宋" w:hAnsi="仿宋" w:eastAsia="仿宋" w:cs="仿宋"/>
                <w:sz w:val="22"/>
                <w:szCs w:val="22"/>
              </w:rPr>
              <w:t> </w:t>
            </w: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BE03F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法定代表人：刘健</w:t>
            </w:r>
          </w:p>
        </w:tc>
      </w:tr>
      <w:tr w14:paraId="1252B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49293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委托代表人（签字）：            </w:t>
            </w: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6E5D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委托代表人（签字）：             </w:t>
            </w:r>
          </w:p>
        </w:tc>
      </w:tr>
      <w:tr w14:paraId="46F88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2548D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日期：   </w:t>
            </w: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463E7">
            <w:pPr>
              <w:spacing w:line="440" w:lineRule="exac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日期：  </w:t>
            </w:r>
          </w:p>
        </w:tc>
      </w:tr>
    </w:tbl>
    <w:p w14:paraId="78F7AF29">
      <w:pPr>
        <w:spacing w:line="360" w:lineRule="auto"/>
        <w:ind w:firstLine="6270" w:firstLineChars="2850"/>
        <w:rPr>
          <w:rFonts w:ascii="仿宋" w:hAnsi="仿宋" w:eastAsia="仿宋" w:cs="仿宋"/>
          <w:sz w:val="22"/>
          <w:szCs w:val="22"/>
        </w:rPr>
      </w:pPr>
    </w:p>
    <w:p w14:paraId="70C700E4">
      <w:pPr>
        <w:rPr>
          <w:rFonts w:ascii="仿宋" w:hAnsi="仿宋" w:eastAsia="仿宋" w:cs="仿宋"/>
          <w:sz w:val="22"/>
          <w:szCs w:val="28"/>
        </w:rPr>
      </w:pPr>
      <w:bookmarkStart w:id="2" w:name="_GoBack"/>
      <w:bookmarkEnd w:id="2"/>
    </w:p>
    <w:sectPr>
      <w:headerReference r:id="rId4" w:type="default"/>
      <w:footerReference r:id="rId5" w:type="default"/>
      <w:pgSz w:w="11906" w:h="16838"/>
      <w:pgMar w:top="1417" w:right="1417" w:bottom="1417" w:left="1417" w:header="1134" w:footer="992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3CCBA">
    <w:pPr>
      <w:pStyle w:val="2"/>
      <w:pBdr>
        <w:top w:val="none" w:color="auto" w:sz="0" w:space="1"/>
      </w:pBdr>
      <w:ind w:firstLine="90" w:firstLineChars="50"/>
      <w:rPr>
        <w:rFonts w:ascii="仿宋" w:hAnsi="仿宋" w:eastAsia="仿宋" w:cs="仿宋"/>
      </w:rPr>
    </w:pPr>
    <w:r>
      <w:rPr>
        <w:rFonts w:hint="eastAsia" w:ascii="仿宋" w:hAnsi="仿宋" w:eastAsia="仿宋" w:cs="仿宋"/>
      </w:rPr>
      <w:t>实施时间：2026-</w:t>
    </w:r>
    <w:r>
      <w:rPr>
        <w:rFonts w:hint="eastAsia" w:ascii="仿宋" w:hAnsi="仿宋" w:eastAsia="仿宋" w:cs="仿宋"/>
        <w:lang w:val="en-US" w:eastAsia="zh-CN"/>
      </w:rPr>
      <w:t>10</w:t>
    </w:r>
    <w:r>
      <w:rPr>
        <w:rFonts w:hint="eastAsia" w:ascii="仿宋" w:hAnsi="仿宋" w:eastAsia="仿宋" w:cs="仿宋"/>
      </w:rPr>
      <w:t xml:space="preserve">-01 </w:t>
    </w:r>
    <w:r>
      <w:rPr>
        <w:rFonts w:hint="eastAsia" w:ascii="仿宋" w:hAnsi="仿宋" w:eastAsia="仿宋" w:cs="仿宋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94D62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94D62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0FDA8">
    <w:pPr>
      <w:pBdr>
        <w:bottom w:val="single" w:color="auto" w:sz="4" w:space="0"/>
      </w:pBdr>
      <w:tabs>
        <w:tab w:val="right" w:pos="9026"/>
      </w:tabs>
      <w:ind w:left="0" w:firstLine="0"/>
      <w:jc w:val="left"/>
    </w:pPr>
    <w:r>
      <w:tab/>
    </w:r>
    <w:r>
      <w:rPr>
        <w:rFonts w:ascii="宋体" w:hAnsi="宋体" w:eastAsia="宋体"/>
        <w:sz w:val="18"/>
      </w:rPr>
      <w:t>《管理体系认证合同》 ZD-QR-02-D0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6E883">
    <w:pPr>
      <w:pBdr>
        <w:bottom w:val="single" w:color="auto" w:sz="4" w:space="0"/>
      </w:pBdr>
      <w:tabs>
        <w:tab w:val="right" w:pos="9072"/>
      </w:tabs>
      <w:ind w:left="0" w:firstLine="0"/>
      <w:jc w:val="left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-168275</wp:posOffset>
          </wp:positionH>
          <wp:positionV relativeFrom="paragraph">
            <wp:posOffset>-447040</wp:posOffset>
          </wp:positionV>
          <wp:extent cx="590550" cy="609600"/>
          <wp:effectExtent l="0" t="0" r="3810" b="1270"/>
          <wp:wrapNone/>
          <wp:docPr id="3" name="图片 3" descr="463566274842823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46356627484282367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rPr>
        <w:rFonts w:ascii="宋体" w:hAnsi="宋体" w:eastAsia="宋体"/>
        <w:sz w:val="18"/>
      </w:rPr>
      <w:t>《管理体系认证合同》 ZD-QR-02-D0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BF31DA"/>
    <w:multiLevelType w:val="multilevel"/>
    <w:tmpl w:val="05BF31DA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9721CFF"/>
    <w:multiLevelType w:val="multilevel"/>
    <w:tmpl w:val="09721CFF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0F6A0D40"/>
    <w:multiLevelType w:val="multilevel"/>
    <w:tmpl w:val="0F6A0D40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14775191"/>
    <w:multiLevelType w:val="multilevel"/>
    <w:tmpl w:val="14775191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15521735"/>
    <w:multiLevelType w:val="multilevel"/>
    <w:tmpl w:val="15521735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1426AE"/>
    <w:multiLevelType w:val="multilevel"/>
    <w:tmpl w:val="161426AE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bullet"/>
      <w:lvlText w:val="－"/>
      <w:lvlJc w:val="left"/>
      <w:pPr>
        <w:ind w:left="1260" w:hanging="420"/>
      </w:pPr>
      <w:rPr>
        <w:rFonts w:hint="eastAsia" w:ascii="等线" w:hAnsi="等线" w:eastAsia="等线"/>
      </w:r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ADF0AF5"/>
    <w:multiLevelType w:val="multilevel"/>
    <w:tmpl w:val="1ADF0AF5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F6C2988"/>
    <w:multiLevelType w:val="multilevel"/>
    <w:tmpl w:val="1F6C2988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9420558"/>
    <w:multiLevelType w:val="multilevel"/>
    <w:tmpl w:val="29420558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294901AD"/>
    <w:multiLevelType w:val="multilevel"/>
    <w:tmpl w:val="294901AD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2F6905E0"/>
    <w:multiLevelType w:val="multilevel"/>
    <w:tmpl w:val="2F6905E0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2FBA28A3"/>
    <w:multiLevelType w:val="multilevel"/>
    <w:tmpl w:val="2FBA28A3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436C3B52"/>
    <w:multiLevelType w:val="multilevel"/>
    <w:tmpl w:val="436C3B52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50633BB5"/>
    <w:multiLevelType w:val="multilevel"/>
    <w:tmpl w:val="50633BB5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506C063C"/>
    <w:multiLevelType w:val="multilevel"/>
    <w:tmpl w:val="506C063C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51736EEE"/>
    <w:multiLevelType w:val="multilevel"/>
    <w:tmpl w:val="51736EEE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5426795F"/>
    <w:multiLevelType w:val="multilevel"/>
    <w:tmpl w:val="5426795F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5C504599"/>
    <w:multiLevelType w:val="multilevel"/>
    <w:tmpl w:val="5C504599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8">
    <w:nsid w:val="6336483D"/>
    <w:multiLevelType w:val="multilevel"/>
    <w:tmpl w:val="6336483D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9">
    <w:nsid w:val="691C1ED3"/>
    <w:multiLevelType w:val="multilevel"/>
    <w:tmpl w:val="691C1ED3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0">
    <w:nsid w:val="6FC8253F"/>
    <w:multiLevelType w:val="multilevel"/>
    <w:tmpl w:val="6FC8253F"/>
    <w:lvl w:ilvl="0" w:tentative="0">
      <w:start w:val="1"/>
      <w:numFmt w:val="decimalEnclosedCircle"/>
      <w:lvlText w:val="%1"/>
      <w:lvlJc w:val="left"/>
      <w:pPr>
        <w:ind w:left="839" w:hanging="419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1">
    <w:nsid w:val="72335C10"/>
    <w:multiLevelType w:val="multilevel"/>
    <w:tmpl w:val="72335C10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7417551A"/>
    <w:multiLevelType w:val="multilevel"/>
    <w:tmpl w:val="7417551A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3">
    <w:nsid w:val="74A642B3"/>
    <w:multiLevelType w:val="multilevel"/>
    <w:tmpl w:val="74A642B3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4">
    <w:nsid w:val="7C7909F0"/>
    <w:multiLevelType w:val="multilevel"/>
    <w:tmpl w:val="7C7909F0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5">
    <w:nsid w:val="7DE5081C"/>
    <w:multiLevelType w:val="multilevel"/>
    <w:tmpl w:val="7DE5081C"/>
    <w:lvl w:ilvl="0" w:tentative="0">
      <w:start w:val="1"/>
      <w:numFmt w:val="decimal"/>
      <w:lvlText w:val="%1、"/>
      <w:lvlJc w:val="left"/>
      <w:pPr>
        <w:ind w:left="0" w:firstLine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10"/>
  </w:num>
  <w:num w:numId="5">
    <w:abstractNumId w:val="2"/>
  </w:num>
  <w:num w:numId="6">
    <w:abstractNumId w:val="18"/>
  </w:num>
  <w:num w:numId="7">
    <w:abstractNumId w:val="5"/>
  </w:num>
  <w:num w:numId="8">
    <w:abstractNumId w:val="23"/>
  </w:num>
  <w:num w:numId="9">
    <w:abstractNumId w:val="9"/>
  </w:num>
  <w:num w:numId="10">
    <w:abstractNumId w:val="0"/>
  </w:num>
  <w:num w:numId="11">
    <w:abstractNumId w:val="19"/>
  </w:num>
  <w:num w:numId="12">
    <w:abstractNumId w:val="21"/>
  </w:num>
  <w:num w:numId="13">
    <w:abstractNumId w:val="20"/>
  </w:num>
  <w:num w:numId="14">
    <w:abstractNumId w:val="6"/>
  </w:num>
  <w:num w:numId="15">
    <w:abstractNumId w:val="11"/>
  </w:num>
  <w:num w:numId="16">
    <w:abstractNumId w:val="8"/>
  </w:num>
  <w:num w:numId="17">
    <w:abstractNumId w:val="1"/>
  </w:num>
  <w:num w:numId="18">
    <w:abstractNumId w:val="24"/>
  </w:num>
  <w:num w:numId="19">
    <w:abstractNumId w:val="13"/>
  </w:num>
  <w:num w:numId="20">
    <w:abstractNumId w:val="22"/>
  </w:num>
  <w:num w:numId="21">
    <w:abstractNumId w:val="14"/>
  </w:num>
  <w:num w:numId="22">
    <w:abstractNumId w:val="7"/>
  </w:num>
  <w:num w:numId="23">
    <w:abstractNumId w:val="25"/>
  </w:num>
  <w:num w:numId="24">
    <w:abstractNumId w:val="15"/>
  </w:num>
  <w:num w:numId="25">
    <w:abstractNumId w:val="1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08A"/>
    <w:rsid w:val="00022745"/>
    <w:rsid w:val="00034DAB"/>
    <w:rsid w:val="00085E1A"/>
    <w:rsid w:val="00176D11"/>
    <w:rsid w:val="002C1F73"/>
    <w:rsid w:val="00385306"/>
    <w:rsid w:val="004F12D9"/>
    <w:rsid w:val="005F408A"/>
    <w:rsid w:val="00612D1A"/>
    <w:rsid w:val="00647F04"/>
    <w:rsid w:val="00665CB1"/>
    <w:rsid w:val="00671D50"/>
    <w:rsid w:val="00815ED4"/>
    <w:rsid w:val="008E4B9E"/>
    <w:rsid w:val="009222D4"/>
    <w:rsid w:val="00974ACE"/>
    <w:rsid w:val="009A225A"/>
    <w:rsid w:val="00A25B90"/>
    <w:rsid w:val="00A9414D"/>
    <w:rsid w:val="00AF18D6"/>
    <w:rsid w:val="00B76FFB"/>
    <w:rsid w:val="00C661A5"/>
    <w:rsid w:val="00D41697"/>
    <w:rsid w:val="00EB566B"/>
    <w:rsid w:val="01F325F3"/>
    <w:rsid w:val="02257DE1"/>
    <w:rsid w:val="059F674B"/>
    <w:rsid w:val="08E946E3"/>
    <w:rsid w:val="0EE93390"/>
    <w:rsid w:val="13F84F55"/>
    <w:rsid w:val="1C35495A"/>
    <w:rsid w:val="1D8A7424"/>
    <w:rsid w:val="1E9262CE"/>
    <w:rsid w:val="1FF50CC3"/>
    <w:rsid w:val="215961AA"/>
    <w:rsid w:val="2D066F1A"/>
    <w:rsid w:val="33AD216C"/>
    <w:rsid w:val="371E7EBA"/>
    <w:rsid w:val="3AF1671A"/>
    <w:rsid w:val="439171A0"/>
    <w:rsid w:val="45BF7D21"/>
    <w:rsid w:val="474E7872"/>
    <w:rsid w:val="479B06D1"/>
    <w:rsid w:val="4BC114B6"/>
    <w:rsid w:val="4C9B3E6F"/>
    <w:rsid w:val="4D717884"/>
    <w:rsid w:val="4FBB5B84"/>
    <w:rsid w:val="5200021A"/>
    <w:rsid w:val="52AD171A"/>
    <w:rsid w:val="57AF461B"/>
    <w:rsid w:val="583A4F4D"/>
    <w:rsid w:val="59F32D1D"/>
    <w:rsid w:val="5F4B3F80"/>
    <w:rsid w:val="71202DBA"/>
    <w:rsid w:val="73C668D7"/>
    <w:rsid w:val="73D97BB6"/>
    <w:rsid w:val="740022CC"/>
    <w:rsid w:val="74C54FA1"/>
    <w:rsid w:val="761F0029"/>
    <w:rsid w:val="76966F18"/>
    <w:rsid w:val="77FF289B"/>
    <w:rsid w:val="7A434CC1"/>
    <w:rsid w:val="7D650944"/>
    <w:rsid w:val="7F0B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styleId="6">
    <w:name w:val="Placeholder Text"/>
    <w:basedOn w:val="5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8</Pages>
  <Words>5476</Words>
  <Characters>6150</Characters>
  <Lines>48</Lines>
  <Paragraphs>13</Paragraphs>
  <TotalTime>0</TotalTime>
  <ScaleCrop>false</ScaleCrop>
  <LinksUpToDate>false</LinksUpToDate>
  <CharactersWithSpaces>6358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2025-12-30T06:44:00Z</dcterms:created>
  <dc:creator>59429</dc:creator>
  <cp:lastModifiedBy>dargan</cp:lastModifiedBy>
  <dcterms:modified xsi:type="dcterms:W3CDTF">2026-09-24T04:02:40Z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eyJoZGlkIjoiYzBlMzJkY2ZhN2UyMmRlZTQ5MTMxYTEzMzljZGE2NDgiLCJ1c2VySWQiOiIxNTg3NDMxNzc1In0=</vt:lpwstr>
  </property>
  <property fmtid="{D5CDD505-2E9C-101B-9397-08002B2CF9AE}" pid="4" name="ICV">
    <vt:lpwstr>278B06F5D06A48FA99FC1F07CCDB4BB0_13</vt:lpwstr>
  </property>
</Properties>
</file>